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2.xml" ContentType="application/vnd.openxmlformats-officedocument.drawingml.chartshapes+xml"/>
  <Override PartName="/word/charts/chart11.xml" ContentType="application/vnd.openxmlformats-officedocument.drawingml.chart+xml"/>
  <Override PartName="/word/drawings/drawing3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AC4" w:rsidRDefault="005F0AC4" w:rsidP="002B6E80">
      <w:pPr>
        <w:spacing w:line="240" w:lineRule="auto"/>
      </w:pPr>
    </w:p>
    <w:p w:rsidR="00CF0B05" w:rsidRPr="00816851" w:rsidRDefault="00CF0B05" w:rsidP="002B6E80">
      <w:pPr>
        <w:spacing w:line="240" w:lineRule="auto"/>
      </w:pPr>
    </w:p>
    <w:p w:rsidR="005F0AC4" w:rsidRPr="00816851" w:rsidRDefault="005F0AC4" w:rsidP="002B6E80">
      <w:pPr>
        <w:spacing w:line="240" w:lineRule="auto"/>
      </w:pPr>
    </w:p>
    <w:p w:rsidR="005F0AC4" w:rsidRPr="00F41AB0" w:rsidRDefault="005F0AC4" w:rsidP="002B6E80">
      <w:pPr>
        <w:spacing w:line="240" w:lineRule="auto"/>
      </w:pPr>
    </w:p>
    <w:p w:rsidR="005F0AC4" w:rsidRPr="00F41AB0" w:rsidRDefault="005F0AC4" w:rsidP="00F41AB0">
      <w:pPr>
        <w:spacing w:line="240" w:lineRule="auto"/>
        <w:jc w:val="center"/>
      </w:pPr>
      <w:r w:rsidRPr="00F41AB0">
        <w:t>Հայաստանի Հանրապետության</w:t>
      </w:r>
    </w:p>
    <w:p w:rsidR="005F0AC4" w:rsidRPr="00F41AB0" w:rsidRDefault="005F0AC4" w:rsidP="00F41AB0">
      <w:pPr>
        <w:spacing w:line="240" w:lineRule="auto"/>
        <w:jc w:val="center"/>
      </w:pPr>
      <w:proofErr w:type="gramStart"/>
      <w:r w:rsidRPr="00F41AB0">
        <w:t>ֆինանսների</w:t>
      </w:r>
      <w:proofErr w:type="gramEnd"/>
      <w:r w:rsidRPr="00F41AB0">
        <w:t xml:space="preserve"> նախարարություն</w:t>
      </w:r>
    </w:p>
    <w:p w:rsidR="00F41AB0" w:rsidRPr="00816851" w:rsidRDefault="00F41AB0" w:rsidP="00F41AB0">
      <w:pPr>
        <w:spacing w:line="240" w:lineRule="auto"/>
        <w:jc w:val="center"/>
      </w:pPr>
    </w:p>
    <w:p w:rsidR="005F0AC4" w:rsidRPr="00816851" w:rsidRDefault="005F0AC4" w:rsidP="002B6E80">
      <w:pPr>
        <w:spacing w:line="240" w:lineRule="auto"/>
      </w:pPr>
      <w:r w:rsidRPr="00816851">
        <w:tab/>
      </w:r>
      <w:r w:rsidRPr="00816851">
        <w:tab/>
      </w:r>
      <w:r w:rsidRPr="00816851">
        <w:tab/>
      </w:r>
      <w:r w:rsidRPr="00816851">
        <w:tab/>
      </w:r>
      <w:r w:rsidRPr="00816851">
        <w:tab/>
      </w:r>
      <w:r w:rsidR="00F41AB0">
        <w:rPr>
          <w:noProof/>
        </w:rPr>
        <w:drawing>
          <wp:inline distT="0" distB="0" distL="0" distR="0" wp14:anchorId="5D22219F" wp14:editId="0170BED6">
            <wp:extent cx="1937905" cy="2023822"/>
            <wp:effectExtent l="76200" t="76200" r="81915" b="90805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18" cy="20259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inline>
        </w:drawing>
      </w:r>
      <w:r w:rsidRPr="00816851">
        <w:tab/>
      </w:r>
    </w:p>
    <w:p w:rsidR="005F0AC4" w:rsidRPr="00816851" w:rsidRDefault="005F0AC4" w:rsidP="002B6E80">
      <w:pPr>
        <w:spacing w:line="240" w:lineRule="auto"/>
      </w:pPr>
    </w:p>
    <w:p w:rsidR="005F0AC4" w:rsidRPr="00816851" w:rsidRDefault="005F0AC4" w:rsidP="002B6E80">
      <w:pPr>
        <w:spacing w:line="240" w:lineRule="auto"/>
      </w:pPr>
    </w:p>
    <w:p w:rsidR="005F0AC4" w:rsidRPr="00816851" w:rsidRDefault="005F0AC4" w:rsidP="002B6E80">
      <w:pPr>
        <w:spacing w:line="240" w:lineRule="auto"/>
      </w:pPr>
    </w:p>
    <w:p w:rsidR="005F0AC4" w:rsidRPr="00816851" w:rsidRDefault="005F0AC4" w:rsidP="002B6E80">
      <w:pPr>
        <w:spacing w:line="240" w:lineRule="auto"/>
      </w:pPr>
    </w:p>
    <w:p w:rsidR="005F0AC4" w:rsidRPr="00F41AB0" w:rsidRDefault="005F0AC4" w:rsidP="00F41AB0">
      <w:pPr>
        <w:spacing w:line="240" w:lineRule="auto"/>
        <w:jc w:val="center"/>
      </w:pPr>
      <w:r w:rsidRPr="00F41AB0">
        <w:t>ՀԱՅԱՍՏԱՆԻ   ՀԱՆՐԱՊԵՏՈՒԹՅԱՆ</w:t>
      </w:r>
    </w:p>
    <w:p w:rsidR="005F0AC4" w:rsidRPr="00F41AB0" w:rsidRDefault="005F0AC4" w:rsidP="00F41AB0">
      <w:pPr>
        <w:spacing w:line="240" w:lineRule="auto"/>
        <w:jc w:val="center"/>
      </w:pPr>
      <w:proofErr w:type="gramStart"/>
      <w:r w:rsidRPr="00F41AB0">
        <w:t>201</w:t>
      </w:r>
      <w:r w:rsidR="00EE22F3" w:rsidRPr="00F41AB0">
        <w:t>8</w:t>
      </w:r>
      <w:r w:rsidRPr="00F41AB0">
        <w:t xml:space="preserve">  ԹՎԱԿԱՆԻ</w:t>
      </w:r>
      <w:proofErr w:type="gramEnd"/>
      <w:r w:rsidR="00093DCA">
        <w:t xml:space="preserve"> </w:t>
      </w:r>
      <w:r w:rsidRPr="00F41AB0">
        <w:t>ՊԵՏԱԿԱՆ</w:t>
      </w:r>
    </w:p>
    <w:p w:rsidR="005F0AC4" w:rsidRPr="00F41AB0" w:rsidRDefault="005F0AC4" w:rsidP="00F41AB0">
      <w:pPr>
        <w:spacing w:line="240" w:lineRule="auto"/>
        <w:jc w:val="center"/>
      </w:pPr>
      <w:r w:rsidRPr="00F41AB0">
        <w:t>ԲՅՈՒՋԵ</w:t>
      </w:r>
    </w:p>
    <w:p w:rsidR="00F41AB0" w:rsidRPr="00F41AB0" w:rsidRDefault="00F41AB0" w:rsidP="00F41AB0">
      <w:pPr>
        <w:spacing w:line="240" w:lineRule="auto"/>
        <w:jc w:val="center"/>
        <w:rPr>
          <w:b/>
        </w:rPr>
      </w:pPr>
    </w:p>
    <w:p w:rsidR="005F0AC4" w:rsidRPr="00816851" w:rsidRDefault="005F0AC4" w:rsidP="00F41AB0">
      <w:pPr>
        <w:spacing w:line="240" w:lineRule="auto"/>
        <w:jc w:val="center"/>
      </w:pPr>
      <w:r w:rsidRPr="00816851">
        <w:t>ՀԱՄԱՌՈՏ</w:t>
      </w:r>
      <w:r w:rsidR="00093DCA">
        <w:t xml:space="preserve"> </w:t>
      </w:r>
      <w:r w:rsidRPr="00816851">
        <w:t>ՈՒՂԵՑՈՒՅՑ</w:t>
      </w:r>
    </w:p>
    <w:p w:rsidR="005F0AC4" w:rsidRPr="00816851" w:rsidRDefault="005F0AC4" w:rsidP="002B6E80">
      <w:pPr>
        <w:spacing w:line="240" w:lineRule="auto"/>
      </w:pPr>
    </w:p>
    <w:p w:rsidR="005F0AC4" w:rsidRPr="00816851" w:rsidRDefault="005F0AC4" w:rsidP="002B6E80">
      <w:pPr>
        <w:spacing w:line="240" w:lineRule="auto"/>
      </w:pPr>
    </w:p>
    <w:p w:rsidR="005F0AC4" w:rsidRPr="00816851" w:rsidRDefault="005F0AC4" w:rsidP="002B6E80">
      <w:pPr>
        <w:spacing w:line="240" w:lineRule="auto"/>
      </w:pPr>
    </w:p>
    <w:p w:rsidR="005F0AC4" w:rsidRDefault="005F0AC4" w:rsidP="002B6E80">
      <w:pPr>
        <w:spacing w:line="240" w:lineRule="auto"/>
      </w:pPr>
    </w:p>
    <w:p w:rsidR="00F41AB0" w:rsidRDefault="00F41AB0" w:rsidP="002B6E80">
      <w:pPr>
        <w:spacing w:line="240" w:lineRule="auto"/>
      </w:pPr>
    </w:p>
    <w:p w:rsidR="00F41AB0" w:rsidRDefault="00F41AB0" w:rsidP="002B6E80">
      <w:pPr>
        <w:spacing w:line="240" w:lineRule="auto"/>
      </w:pPr>
    </w:p>
    <w:p w:rsidR="00F41AB0" w:rsidRDefault="00F41AB0" w:rsidP="002B6E80">
      <w:pPr>
        <w:spacing w:line="240" w:lineRule="auto"/>
      </w:pPr>
    </w:p>
    <w:p w:rsidR="00F41AB0" w:rsidRDefault="00F41AB0" w:rsidP="002B6E80">
      <w:pPr>
        <w:spacing w:line="240" w:lineRule="auto"/>
      </w:pPr>
    </w:p>
    <w:p w:rsidR="00F41AB0" w:rsidRPr="00816851" w:rsidRDefault="00F41AB0" w:rsidP="002B6E80">
      <w:pPr>
        <w:spacing w:line="240" w:lineRule="auto"/>
      </w:pPr>
    </w:p>
    <w:p w:rsidR="005F0AC4" w:rsidRPr="00816851" w:rsidRDefault="005F0AC4" w:rsidP="00F41AB0">
      <w:pPr>
        <w:spacing w:line="240" w:lineRule="auto"/>
        <w:jc w:val="center"/>
      </w:pPr>
      <w:r w:rsidRPr="00816851">
        <w:t>Երևան</w:t>
      </w:r>
      <w:r w:rsidR="00714276">
        <w:t xml:space="preserve"> 2018</w:t>
      </w:r>
    </w:p>
    <w:p w:rsidR="005F0AC4" w:rsidRPr="00816851" w:rsidRDefault="005F0AC4" w:rsidP="002B6E80">
      <w:pPr>
        <w:pStyle w:val="Heading1"/>
        <w:spacing w:line="240" w:lineRule="auto"/>
        <w:rPr>
          <w:sz w:val="22"/>
          <w:szCs w:val="22"/>
        </w:rPr>
      </w:pPr>
      <w:bookmarkStart w:id="0" w:name="_Toc514074198"/>
      <w:r w:rsidRPr="00816851">
        <w:rPr>
          <w:rFonts w:ascii="Sylfaen" w:hAnsi="Sylfaen" w:cs="Sylfaen"/>
          <w:sz w:val="22"/>
          <w:szCs w:val="22"/>
        </w:rPr>
        <w:lastRenderedPageBreak/>
        <w:t>Բովանդակություն</w:t>
      </w:r>
      <w:bookmarkEnd w:id="0"/>
    </w:p>
    <w:p w:rsidR="00632DA6" w:rsidRDefault="009A5FE3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816851">
        <w:fldChar w:fldCharType="begin"/>
      </w:r>
      <w:r w:rsidRPr="00816851">
        <w:instrText xml:space="preserve"> TOC \o "1-1" \u </w:instrText>
      </w:r>
      <w:r w:rsidRPr="00816851">
        <w:fldChar w:fldCharType="separate"/>
      </w:r>
      <w:r w:rsidR="00632DA6">
        <w:rPr>
          <w:noProof/>
        </w:rPr>
        <w:t>1.</w:t>
      </w:r>
      <w:r w:rsidR="00632DA6">
        <w:rPr>
          <w:rFonts w:asciiTheme="minorHAnsi" w:eastAsiaTheme="minorEastAsia" w:hAnsiTheme="minorHAnsi" w:cstheme="minorBidi"/>
          <w:noProof/>
        </w:rPr>
        <w:tab/>
      </w:r>
      <w:r w:rsidR="00632DA6" w:rsidRPr="00811022">
        <w:rPr>
          <w:rFonts w:ascii="Sylfaen" w:hAnsi="Sylfaen" w:cs="Sylfaen"/>
          <w:noProof/>
        </w:rPr>
        <w:t>Բովանդակություն</w:t>
      </w:r>
      <w:r w:rsidR="00632DA6">
        <w:rPr>
          <w:noProof/>
        </w:rPr>
        <w:tab/>
      </w:r>
      <w:r w:rsidR="00632DA6">
        <w:rPr>
          <w:noProof/>
        </w:rPr>
        <w:fldChar w:fldCharType="begin"/>
      </w:r>
      <w:r w:rsidR="00632DA6">
        <w:rPr>
          <w:noProof/>
        </w:rPr>
        <w:instrText xml:space="preserve"> PAGEREF _Toc514074198 \h </w:instrText>
      </w:r>
      <w:r w:rsidR="00632DA6">
        <w:rPr>
          <w:noProof/>
        </w:rPr>
      </w:r>
      <w:r w:rsidR="00632DA6">
        <w:rPr>
          <w:noProof/>
        </w:rPr>
        <w:fldChar w:fldCharType="separate"/>
      </w:r>
      <w:r w:rsidR="00632DA6">
        <w:rPr>
          <w:noProof/>
        </w:rPr>
        <w:t>2</w:t>
      </w:r>
      <w:r w:rsidR="00632DA6">
        <w:rPr>
          <w:noProof/>
        </w:rPr>
        <w:fldChar w:fldCharType="end"/>
      </w:r>
    </w:p>
    <w:p w:rsidR="00632DA6" w:rsidRDefault="00632DA6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Երկտող ընթերցողին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_Toc514074199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632DA6" w:rsidRDefault="00632DA6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Համախմբված բյուջե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_Toc514074200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632DA6" w:rsidRDefault="00632DA6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Հարկաբյուջետային քաղաքականություն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_Toc514074201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632DA6" w:rsidRDefault="00632DA6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ՀՀ սոցիալ տնտեսական իրավիճակը բնութագրող հիմնական մակրոտնտեսական ցուցանիշների կանխատեսումները 2018 թվականի համար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_Toc514074202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632DA6" w:rsidRDefault="00632DA6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2018թ. բյուջետային շրջանակը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_Toc514074203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632DA6" w:rsidRDefault="00632DA6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Եկամուտներ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_Toc514074204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632DA6" w:rsidRDefault="00632DA6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Ծախսեր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_Toc514074205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632DA6" w:rsidRDefault="00632DA6">
      <w:pPr>
        <w:pStyle w:val="TOC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9.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Պետական բյուջեի կատարման մոնիտորինգը և վերահսկումը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_Toc514074206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632DA6" w:rsidRDefault="00632DA6">
      <w:pPr>
        <w:pStyle w:val="TOC1"/>
        <w:tabs>
          <w:tab w:val="left" w:pos="660"/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10.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Աղյուսակներ, գծապատկերներ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_Toc514074207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B07374" w:rsidRPr="00816851" w:rsidRDefault="009A5FE3" w:rsidP="003A54D0">
      <w:pPr>
        <w:spacing w:line="240" w:lineRule="auto"/>
        <w:ind w:firstLine="0"/>
      </w:pPr>
      <w:r w:rsidRPr="00816851">
        <w:fldChar w:fldCharType="end"/>
      </w:r>
    </w:p>
    <w:p w:rsidR="00B07374" w:rsidRPr="00816851" w:rsidRDefault="00B07374" w:rsidP="002B6E80">
      <w:pPr>
        <w:spacing w:before="0" w:after="200" w:line="240" w:lineRule="auto"/>
        <w:ind w:firstLine="0"/>
        <w:jc w:val="left"/>
      </w:pPr>
      <w:r w:rsidRPr="00816851">
        <w:br w:type="page"/>
      </w:r>
    </w:p>
    <w:p w:rsidR="005F0AC4" w:rsidRPr="00816851" w:rsidRDefault="005F0AC4" w:rsidP="002B6E80">
      <w:pPr>
        <w:pStyle w:val="Heading1"/>
        <w:spacing w:line="240" w:lineRule="auto"/>
        <w:rPr>
          <w:sz w:val="22"/>
          <w:szCs w:val="22"/>
        </w:rPr>
      </w:pPr>
      <w:bookmarkStart w:id="1" w:name="_Toc514074199"/>
      <w:r w:rsidRPr="00816851">
        <w:rPr>
          <w:sz w:val="22"/>
          <w:szCs w:val="22"/>
        </w:rPr>
        <w:lastRenderedPageBreak/>
        <w:t>Երկտող ընթերցողին</w:t>
      </w:r>
      <w:bookmarkEnd w:id="1"/>
    </w:p>
    <w:p w:rsidR="00113C01" w:rsidRPr="00816851" w:rsidRDefault="00787754" w:rsidP="002B6E80">
      <w:pPr>
        <w:spacing w:line="240" w:lineRule="auto"/>
      </w:pPr>
      <w:r w:rsidRPr="00816851">
        <w:t xml:space="preserve">Ըստ մեր երկրի օրենքով տրված սահմանման, որևէ </w:t>
      </w:r>
      <w:r w:rsidR="00113C01" w:rsidRPr="00816851">
        <w:t xml:space="preserve">տարվա </w:t>
      </w:r>
      <w:r w:rsidRPr="00816851">
        <w:t xml:space="preserve">պետական բյուջեն </w:t>
      </w:r>
      <w:r w:rsidR="005F0AC4" w:rsidRPr="00816851">
        <w:t xml:space="preserve">պետությանը Սահմանդրությամբ և օրենքներով վերապահված լիազորությունների իրականացման համար անհրաժեշտ դրամական միջոցների ձևավորման </w:t>
      </w:r>
      <w:r w:rsidR="00113C01" w:rsidRPr="00816851">
        <w:t>ու</w:t>
      </w:r>
      <w:r w:rsidR="005F0AC4" w:rsidRPr="00816851">
        <w:t xml:space="preserve"> ծախսման ֆինանսական ծրա</w:t>
      </w:r>
      <w:r w:rsidR="00113C01" w:rsidRPr="00816851">
        <w:t>գիրն է</w:t>
      </w:r>
      <w:r w:rsidR="005F0AC4" w:rsidRPr="00816851">
        <w:t xml:space="preserve">: </w:t>
      </w:r>
    </w:p>
    <w:p w:rsidR="005F0AC4" w:rsidRPr="00816851" w:rsidRDefault="00113C01" w:rsidP="002B6E80">
      <w:pPr>
        <w:spacing w:line="240" w:lineRule="auto"/>
      </w:pPr>
      <w:r w:rsidRPr="00816851">
        <w:t xml:space="preserve">Հաստատված պետական բյուջեով նախատեսվել է, որ </w:t>
      </w:r>
      <w:r w:rsidR="005F0AC4" w:rsidRPr="00816851">
        <w:t>ՀՀ պետական և տեղական ինքնակառավարման մարմիններ</w:t>
      </w:r>
      <w:r w:rsidRPr="00816851">
        <w:t xml:space="preserve">ը հնարավորություն կունենան </w:t>
      </w:r>
      <w:r w:rsidR="005A270B">
        <w:t>համախմբված</w:t>
      </w:r>
      <w:r w:rsidR="005F0AC4" w:rsidRPr="00816851">
        <w:t xml:space="preserve"> բյուջեից 201</w:t>
      </w:r>
      <w:r w:rsidR="00EE22F3" w:rsidRPr="00816851">
        <w:t>8</w:t>
      </w:r>
      <w:r w:rsidR="005F0AC4" w:rsidRPr="00816851">
        <w:t xml:space="preserve"> թվականին</w:t>
      </w:r>
      <w:r w:rsidR="00AB1640" w:rsidRPr="00816851">
        <w:t xml:space="preserve"> </w:t>
      </w:r>
      <w:r w:rsidR="00AB1640" w:rsidRPr="00862678">
        <w:t>ծախսել</w:t>
      </w:r>
      <w:r w:rsidR="005F0AC4" w:rsidRPr="00862678">
        <w:t xml:space="preserve"> շուրջ</w:t>
      </w:r>
      <w:r w:rsidR="00AB1640" w:rsidRPr="00862678">
        <w:t xml:space="preserve"> 1 տրիլիոն </w:t>
      </w:r>
      <w:r w:rsidR="00862678" w:rsidRPr="00862678">
        <w:t>500.5</w:t>
      </w:r>
      <w:r w:rsidR="005F0AC4" w:rsidRPr="00862678">
        <w:t xml:space="preserve"> մլրդ դրամ: </w:t>
      </w:r>
      <w:r w:rsidR="00AB1640" w:rsidRPr="00862678">
        <w:t>Ինչը նշանակում է, որ տարվա ընթացքում յուրաքանչյուր</w:t>
      </w:r>
      <w:r w:rsidR="005F0AC4" w:rsidRPr="00862678">
        <w:t xml:space="preserve"> քաղաքացու հաշվով</w:t>
      </w:r>
      <w:r w:rsidR="00AB1640" w:rsidRPr="00862678">
        <w:t xml:space="preserve"> ծախսը</w:t>
      </w:r>
      <w:r w:rsidR="005F0AC4" w:rsidRPr="00862678">
        <w:t xml:space="preserve"> կկազմի </w:t>
      </w:r>
      <w:r w:rsidR="00AB1640" w:rsidRPr="00862678">
        <w:t xml:space="preserve">մոտ </w:t>
      </w:r>
      <w:r w:rsidR="002641E8">
        <w:t>447</w:t>
      </w:r>
      <w:r w:rsidR="00EE22F3" w:rsidRPr="00862678">
        <w:t>.</w:t>
      </w:r>
      <w:r w:rsidR="002641E8">
        <w:t>8</w:t>
      </w:r>
      <w:r w:rsidR="00AB1640" w:rsidRPr="00862678">
        <w:t xml:space="preserve"> հազար դրամ</w:t>
      </w:r>
      <w:r w:rsidR="005F0AC4" w:rsidRPr="00862678">
        <w:t xml:space="preserve">: Այդ գումարի հիմնական մասը գոյանում է քաղաքացիների (ֆիզիկական անձանց) և </w:t>
      </w:r>
      <w:r w:rsidR="005F0AC4" w:rsidRPr="00816851">
        <w:t xml:space="preserve">կազմակերպությունների </w:t>
      </w:r>
      <w:r w:rsidRPr="00816851">
        <w:t xml:space="preserve">(իրավաբանական անձանց) </w:t>
      </w:r>
      <w:r w:rsidR="005F0AC4" w:rsidRPr="00816851">
        <w:t xml:space="preserve">կողմից համապատասխան բյուջեներ </w:t>
      </w:r>
      <w:r w:rsidRPr="00816851">
        <w:t xml:space="preserve">վճարվող </w:t>
      </w:r>
      <w:r w:rsidR="005F0AC4" w:rsidRPr="00816851">
        <w:t>հարկերից և այլ պարտադիր վճա</w:t>
      </w:r>
      <w:r w:rsidRPr="00816851">
        <w:t>ր</w:t>
      </w:r>
      <w:r w:rsidR="005F0AC4" w:rsidRPr="00816851">
        <w:t xml:space="preserve">ներից: </w:t>
      </w:r>
    </w:p>
    <w:p w:rsidR="005F0AC4" w:rsidRPr="00816851" w:rsidRDefault="005F0AC4" w:rsidP="002B6E80">
      <w:pPr>
        <w:spacing w:line="240" w:lineRule="auto"/>
      </w:pPr>
      <w:r w:rsidRPr="00816851">
        <w:t>Բյուջեներում կուտակված գումարները ծախսվում են տարբեր նպատակների համար՝ ուղղվելով տարբեր ծավալների բյուջետային միջոցներ պահանջող ծրագրերի և գործարքների ֆինանսավորմանը:</w:t>
      </w:r>
    </w:p>
    <w:p w:rsidR="002308E0" w:rsidRPr="00816851" w:rsidRDefault="002308E0" w:rsidP="002B6E80">
      <w:pPr>
        <w:spacing w:line="240" w:lineRule="auto"/>
      </w:pPr>
      <w:r w:rsidRPr="00816851">
        <w:t xml:space="preserve">Անկասկած, </w:t>
      </w:r>
      <w:r w:rsidR="0012087D" w:rsidRPr="00816851">
        <w:t xml:space="preserve">յուրաքանչյուր </w:t>
      </w:r>
      <w:r w:rsidRPr="00816851">
        <w:t>հ</w:t>
      </w:r>
      <w:r w:rsidR="0012087D" w:rsidRPr="00816851">
        <w:t xml:space="preserve">այ </w:t>
      </w:r>
      <w:r w:rsidR="005F0AC4" w:rsidRPr="00816851">
        <w:t>մտահոգ</w:t>
      </w:r>
      <w:r w:rsidR="0012087D" w:rsidRPr="00816851">
        <w:t xml:space="preserve"> է </w:t>
      </w:r>
      <w:r w:rsidRPr="00816851">
        <w:t xml:space="preserve">պետական </w:t>
      </w:r>
      <w:r w:rsidR="0012087D" w:rsidRPr="00816851">
        <w:t xml:space="preserve">բյուջեից կատարվող ծախսերի նպատակայնության և </w:t>
      </w:r>
      <w:r w:rsidR="0012087D" w:rsidRPr="00F41AB0">
        <w:t xml:space="preserve">արդյունավետության </w:t>
      </w:r>
      <w:r w:rsidR="005F0168" w:rsidRPr="00F41AB0">
        <w:t>խնդիրներով</w:t>
      </w:r>
      <w:r w:rsidRPr="00F41AB0">
        <w:t>: Բայց</w:t>
      </w:r>
      <w:r w:rsidRPr="00816851">
        <w:t xml:space="preserve"> ամբողջ հարցն այն է, թե դու՝ որպես ոչ ֆինանսիստ, </w:t>
      </w:r>
      <w:r w:rsidR="000E31F7">
        <w:t>այլ` պարզապես քաղաքացի,</w:t>
      </w:r>
      <w:r w:rsidRPr="00816851">
        <w:t xml:space="preserve"> որքանով ես տեղյակ պետական բյուջեի վերաբերյալ:</w:t>
      </w:r>
      <w:r w:rsidR="005F0AC4" w:rsidRPr="00816851">
        <w:t xml:space="preserve"> </w:t>
      </w:r>
    </w:p>
    <w:p w:rsidR="001B0768" w:rsidRPr="00816851" w:rsidRDefault="005F0AC4" w:rsidP="002B6E80">
      <w:pPr>
        <w:spacing w:line="240" w:lineRule="auto"/>
      </w:pPr>
      <w:r w:rsidRPr="00816851">
        <w:t xml:space="preserve">Հուսով ենք, որ այս </w:t>
      </w:r>
      <w:r w:rsidR="002308E0" w:rsidRPr="00816851">
        <w:t>ուղեցույցը բոլոր ընթերցողների համար պետական բյուջեն կդարձնի</w:t>
      </w:r>
      <w:r w:rsidRPr="00816851">
        <w:t xml:space="preserve"> ավելի </w:t>
      </w:r>
      <w:r w:rsidR="002308E0" w:rsidRPr="00816851">
        <w:t>պարզ և մատչելի</w:t>
      </w:r>
      <w:r w:rsidRPr="00816851">
        <w:t xml:space="preserve">: </w:t>
      </w:r>
      <w:r w:rsidR="001B0768" w:rsidRPr="00816851">
        <w:t>Ակնկալում ենք, որ ա</w:t>
      </w:r>
      <w:r w:rsidR="002308E0" w:rsidRPr="00816851">
        <w:t xml:space="preserve">յն ընթերցողին </w:t>
      </w:r>
      <w:r w:rsidRPr="00816851">
        <w:t xml:space="preserve">հնարավորություն կտա </w:t>
      </w:r>
      <w:r w:rsidR="001B0768" w:rsidRPr="00816851">
        <w:t xml:space="preserve">լիարժեքորեն ծանոթանալ ոչ այնքան հանրամատչելի՝ ֆինանսական-իրավական լեզվով հաստատված </w:t>
      </w:r>
      <w:r w:rsidRPr="00816851">
        <w:t>201</w:t>
      </w:r>
      <w:r w:rsidR="00EE22F3" w:rsidRPr="00816851">
        <w:t>8</w:t>
      </w:r>
      <w:r w:rsidRPr="00816851">
        <w:t xml:space="preserve"> թվականի պետական բյուջեի</w:t>
      </w:r>
      <w:r w:rsidR="001B0768" w:rsidRPr="00816851">
        <w:t>ն</w:t>
      </w:r>
      <w:r w:rsidRPr="00816851">
        <w:t xml:space="preserve">: </w:t>
      </w:r>
    </w:p>
    <w:p w:rsidR="001B0768" w:rsidRPr="00816851" w:rsidRDefault="001B0768" w:rsidP="002B6E80">
      <w:pPr>
        <w:spacing w:line="240" w:lineRule="auto"/>
      </w:pPr>
      <w:r w:rsidRPr="00816851">
        <w:t xml:space="preserve">Ստորև </w:t>
      </w:r>
      <w:r w:rsidR="005F0AC4" w:rsidRPr="00816851">
        <w:t>մենք կներկայացնենք, թե 201</w:t>
      </w:r>
      <w:r w:rsidR="00EE22F3" w:rsidRPr="00816851">
        <w:t>8</w:t>
      </w:r>
      <w:r w:rsidR="005F0AC4" w:rsidRPr="00816851">
        <w:t xml:space="preserve"> թվականին որքան </w:t>
      </w:r>
      <w:r w:rsidRPr="00816851">
        <w:t xml:space="preserve">ֆինանսներ </w:t>
      </w:r>
      <w:r w:rsidR="005F0AC4" w:rsidRPr="00816851">
        <w:t>պետք է հավաք</w:t>
      </w:r>
      <w:r w:rsidRPr="00816851">
        <w:t xml:space="preserve">վեն պետական </w:t>
      </w:r>
      <w:r w:rsidR="005F0AC4" w:rsidRPr="00816851">
        <w:t xml:space="preserve">բյուջեում և </w:t>
      </w:r>
      <w:r w:rsidRPr="00816851">
        <w:t xml:space="preserve">դրանք </w:t>
      </w:r>
      <w:r w:rsidR="005F0AC4" w:rsidRPr="00816851">
        <w:t>ի</w:t>
      </w:r>
      <w:r w:rsidRPr="00816851">
        <w:t>՞</w:t>
      </w:r>
      <w:r w:rsidR="005F0AC4" w:rsidRPr="00816851">
        <w:t>նչ</w:t>
      </w:r>
      <w:r w:rsidRPr="00816851">
        <w:t xml:space="preserve"> </w:t>
      </w:r>
      <w:r w:rsidR="005F0AC4" w:rsidRPr="00816851">
        <w:t>նպատակով պետք է ծախս</w:t>
      </w:r>
      <w:r w:rsidRPr="00816851">
        <w:t>վեն, որքա՞ն է Հայաստանի պետական պարտք</w:t>
      </w:r>
      <w:r w:rsidR="000E31F7">
        <w:t>ն</w:t>
      </w:r>
      <w:r w:rsidRPr="00816851">
        <w:t xml:space="preserve"> </w:t>
      </w:r>
      <w:r w:rsidR="005F0AC4" w:rsidRPr="00816851">
        <w:t>այլ երկրներին և միջազգային կազմակերպություններին, ինչպե</w:t>
      </w:r>
      <w:r w:rsidRPr="00816851">
        <w:t>՞</w:t>
      </w:r>
      <w:r w:rsidR="005F0AC4" w:rsidRPr="00816851">
        <w:t>ս և ու</w:t>
      </w:r>
      <w:r w:rsidRPr="00816851">
        <w:t>՞</w:t>
      </w:r>
      <w:r w:rsidR="005F0AC4" w:rsidRPr="00816851">
        <w:t xml:space="preserve">մ կողմից է կազմվում, հաստատվում և կատարվում բյուջեն: </w:t>
      </w:r>
    </w:p>
    <w:p w:rsidR="005F0AC4" w:rsidRPr="00816851" w:rsidRDefault="005F0AC4" w:rsidP="002B6E80">
      <w:pPr>
        <w:spacing w:line="240" w:lineRule="auto"/>
      </w:pPr>
      <w:r w:rsidRPr="00816851">
        <w:t>Կարծում ենք, որ այս ուղեցույց</w:t>
      </w:r>
      <w:r w:rsidR="000E31F7">
        <w:t>ն</w:t>
      </w:r>
      <w:r w:rsidRPr="00816851">
        <w:t xml:space="preserve"> առավելագույնս կծառայի իր նպատակին՝ օգնելով ընթերցողին ծանոթանալ </w:t>
      </w:r>
      <w:r w:rsidR="00C9122B" w:rsidRPr="00816851">
        <w:t xml:space="preserve">մեր երկրի </w:t>
      </w:r>
      <w:r w:rsidRPr="00816851">
        <w:t>201</w:t>
      </w:r>
      <w:r w:rsidR="00EE22F3" w:rsidRPr="00816851">
        <w:t>8</w:t>
      </w:r>
      <w:r w:rsidRPr="00816851">
        <w:t xml:space="preserve"> թվականի պետական բյուջեի </w:t>
      </w:r>
      <w:r w:rsidR="00C9122B" w:rsidRPr="00816851">
        <w:t>բովանդակությանը</w:t>
      </w:r>
      <w:r w:rsidRPr="00816851">
        <w:t>:</w:t>
      </w:r>
    </w:p>
    <w:p w:rsidR="005F0AC4" w:rsidRPr="00816851" w:rsidRDefault="005F0AC4" w:rsidP="002B6E80">
      <w:pPr>
        <w:spacing w:line="240" w:lineRule="auto"/>
      </w:pPr>
      <w:r w:rsidRPr="00816851">
        <w:t>ՀՀ 201</w:t>
      </w:r>
      <w:r w:rsidR="00EE22F3" w:rsidRPr="00816851">
        <w:t>8</w:t>
      </w:r>
      <w:r w:rsidRPr="00816851">
        <w:t xml:space="preserve"> թվականի պետական բյուջեի վերաբերյալ առավել մանրամասն տեղեկատվություն կարող եք ստանալ ՀՀ ֆինանսների նախարարության պաշտոնական կայք էջում (www.minfin.am):</w:t>
      </w:r>
    </w:p>
    <w:p w:rsidR="00632DA6" w:rsidRPr="00632DA6" w:rsidRDefault="00CF0B05" w:rsidP="00632DA6">
      <w:pPr>
        <w:pStyle w:val="Heading1"/>
        <w:spacing w:line="240" w:lineRule="auto"/>
        <w:rPr>
          <w:sz w:val="22"/>
          <w:szCs w:val="22"/>
        </w:rPr>
      </w:pPr>
      <w:r w:rsidRPr="00632DA6">
        <w:rPr>
          <w:sz w:val="22"/>
          <w:szCs w:val="22"/>
        </w:rPr>
        <w:lastRenderedPageBreak/>
        <w:t xml:space="preserve"> </w:t>
      </w:r>
      <w:bookmarkStart w:id="2" w:name="_Toc514074200"/>
      <w:r w:rsidRPr="00632DA6">
        <w:rPr>
          <w:sz w:val="22"/>
          <w:szCs w:val="22"/>
        </w:rPr>
        <w:t>Համախմբված բյուջե</w:t>
      </w:r>
      <w:bookmarkEnd w:id="2"/>
    </w:p>
    <w:p w:rsidR="005F0AC4" w:rsidRPr="00816851" w:rsidRDefault="005F0AC4" w:rsidP="002B6E80">
      <w:pPr>
        <w:spacing w:line="240" w:lineRule="auto"/>
      </w:pPr>
      <w:r w:rsidRPr="00816851">
        <w:t xml:space="preserve">ՀՀ համախմբված բյուջեի (պետական և համայնքների) ծախսերի ծավալը (առանց միջբյուջետային փոխանցումների) ընթացիկ տարում կանխատեսվում է </w:t>
      </w:r>
      <w:r w:rsidRPr="00CA37C9">
        <w:t>1,</w:t>
      </w:r>
      <w:r w:rsidR="00862678" w:rsidRPr="00CA37C9">
        <w:t>500</w:t>
      </w:r>
      <w:r w:rsidRPr="00CA37C9">
        <w:t>.</w:t>
      </w:r>
      <w:r w:rsidR="00EE22F3" w:rsidRPr="00CA37C9">
        <w:t>5</w:t>
      </w:r>
      <w:r w:rsidRPr="00CA37C9">
        <w:t xml:space="preserve"> մլրդ դրամ</w:t>
      </w:r>
      <w:r w:rsidR="00B44354">
        <w:t>:</w:t>
      </w:r>
    </w:p>
    <w:p w:rsidR="00EB1974" w:rsidRPr="00816851" w:rsidRDefault="00EB1974" w:rsidP="002B6E80">
      <w:pPr>
        <w:spacing w:line="240" w:lineRule="auto"/>
      </w:pPr>
      <w:r w:rsidRPr="00816851">
        <w:t>«Հայաստանի Հանրապետության 2018 թվականի պետական բյուջեի մասին» ՀՀ օրենքի նախագծով ՀՀ 2018 թվականի համախմբված բյուջեն կանխատեսվում է՝ եկամուտների գծով՝</w:t>
      </w:r>
      <w:r w:rsidR="00862678">
        <w:t xml:space="preserve"> 1,343</w:t>
      </w:r>
      <w:r w:rsidRPr="00816851">
        <w:t>.</w:t>
      </w:r>
      <w:r w:rsidR="00862678">
        <w:t>5</w:t>
      </w:r>
      <w:r w:rsidRPr="00816851">
        <w:t xml:space="preserve"> մլրդ դրամ (առանց միջբյուջետային փոխանցումներից ստացվող մուտքերի), ծախսերի գծով` 1,</w:t>
      </w:r>
      <w:r w:rsidR="00862678">
        <w:t>500</w:t>
      </w:r>
      <w:r w:rsidRPr="00816851">
        <w:t>.5 մլրդ դրամ (առանց միջբյուջետային փոխանցումների) և դեֆիցիտը՝ 15</w:t>
      </w:r>
      <w:r w:rsidR="00862678">
        <w:t>7</w:t>
      </w:r>
      <w:proofErr w:type="gramStart"/>
      <w:r w:rsidRPr="00816851">
        <w:t>,</w:t>
      </w:r>
      <w:r w:rsidR="00862678">
        <w:t>0</w:t>
      </w:r>
      <w:proofErr w:type="gramEnd"/>
      <w:r w:rsidRPr="00816851">
        <w:t xml:space="preserve"> մլրդ դրամ: </w:t>
      </w:r>
    </w:p>
    <w:p w:rsidR="003D4B0A" w:rsidRPr="00816851" w:rsidRDefault="003D4B0A" w:rsidP="002B6E80">
      <w:pPr>
        <w:pStyle w:val="Caption"/>
        <w:spacing w:before="0"/>
        <w:rPr>
          <w:sz w:val="22"/>
          <w:szCs w:val="22"/>
        </w:rPr>
      </w:pPr>
      <w:bookmarkStart w:id="3" w:name="_Toc514074951"/>
      <w:proofErr w:type="gramStart"/>
      <w:r w:rsidRPr="00816851">
        <w:rPr>
          <w:sz w:val="22"/>
          <w:szCs w:val="22"/>
        </w:rPr>
        <w:t xml:space="preserve">Աղյուսակ </w:t>
      </w:r>
      <w:r w:rsidR="00601514">
        <w:rPr>
          <w:sz w:val="22"/>
          <w:szCs w:val="22"/>
        </w:rPr>
        <w:t>3</w:t>
      </w:r>
      <w:r w:rsidR="009E101F" w:rsidRPr="00816851">
        <w:rPr>
          <w:sz w:val="22"/>
          <w:szCs w:val="22"/>
        </w:rPr>
        <w:noBreakHyphen/>
      </w:r>
      <w:r w:rsidR="009E101F" w:rsidRPr="00816851">
        <w:rPr>
          <w:sz w:val="22"/>
          <w:szCs w:val="22"/>
        </w:rPr>
        <w:fldChar w:fldCharType="begin"/>
      </w:r>
      <w:r w:rsidR="009E101F" w:rsidRPr="00816851">
        <w:rPr>
          <w:sz w:val="22"/>
          <w:szCs w:val="22"/>
        </w:rPr>
        <w:instrText xml:space="preserve"> SEQ Աղյուսակ \* ARABIC \s 1 </w:instrText>
      </w:r>
      <w:r w:rsidR="009E101F" w:rsidRPr="00816851">
        <w:rPr>
          <w:sz w:val="22"/>
          <w:szCs w:val="22"/>
        </w:rPr>
        <w:fldChar w:fldCharType="separate"/>
      </w:r>
      <w:r w:rsidR="00127944">
        <w:rPr>
          <w:noProof/>
          <w:sz w:val="22"/>
          <w:szCs w:val="22"/>
        </w:rPr>
        <w:t>1</w:t>
      </w:r>
      <w:r w:rsidR="009E101F" w:rsidRPr="00816851">
        <w:rPr>
          <w:sz w:val="22"/>
          <w:szCs w:val="22"/>
        </w:rPr>
        <w:fldChar w:fldCharType="end"/>
      </w:r>
      <w:r w:rsidRPr="00816851">
        <w:rPr>
          <w:sz w:val="22"/>
          <w:szCs w:val="22"/>
        </w:rPr>
        <w:t xml:space="preserve"> ՀՀ համախմբած բյուջեի 201</w:t>
      </w:r>
      <w:r w:rsidR="00EB1974" w:rsidRPr="00816851">
        <w:rPr>
          <w:sz w:val="22"/>
          <w:szCs w:val="22"/>
        </w:rPr>
        <w:t>2</w:t>
      </w:r>
      <w:r w:rsidRPr="00816851">
        <w:rPr>
          <w:sz w:val="22"/>
          <w:szCs w:val="22"/>
        </w:rPr>
        <w:t>-201</w:t>
      </w:r>
      <w:r w:rsidR="00EB1974" w:rsidRPr="00816851">
        <w:rPr>
          <w:sz w:val="22"/>
          <w:szCs w:val="22"/>
        </w:rPr>
        <w:t>6</w:t>
      </w:r>
      <w:r w:rsidRPr="00816851">
        <w:rPr>
          <w:sz w:val="22"/>
          <w:szCs w:val="22"/>
        </w:rPr>
        <w:t>թթ.</w:t>
      </w:r>
      <w:proofErr w:type="gramEnd"/>
      <w:r w:rsidRPr="00816851">
        <w:rPr>
          <w:sz w:val="22"/>
          <w:szCs w:val="22"/>
        </w:rPr>
        <w:t xml:space="preserve"> </w:t>
      </w:r>
      <w:proofErr w:type="gramStart"/>
      <w:r w:rsidRPr="00816851">
        <w:rPr>
          <w:sz w:val="22"/>
          <w:szCs w:val="22"/>
        </w:rPr>
        <w:t>փաստացի</w:t>
      </w:r>
      <w:proofErr w:type="gramEnd"/>
      <w:r w:rsidRPr="00816851">
        <w:rPr>
          <w:sz w:val="22"/>
          <w:szCs w:val="22"/>
        </w:rPr>
        <w:t xml:space="preserve"> ցուցանիշներ</w:t>
      </w:r>
      <w:r w:rsidR="00927E6B" w:rsidRPr="00816851">
        <w:rPr>
          <w:sz w:val="22"/>
          <w:szCs w:val="22"/>
        </w:rPr>
        <w:t xml:space="preserve"> (մլրդ դրամ)</w:t>
      </w:r>
      <w:bookmarkEnd w:id="3"/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3"/>
        <w:gridCol w:w="1453"/>
        <w:gridCol w:w="1407"/>
        <w:gridCol w:w="1445"/>
        <w:gridCol w:w="1309"/>
        <w:gridCol w:w="1309"/>
      </w:tblGrid>
      <w:tr w:rsidR="00EB1974" w:rsidRPr="00816851" w:rsidTr="00EB1974">
        <w:trPr>
          <w:tblHeader/>
          <w:jc w:val="center"/>
        </w:trPr>
        <w:tc>
          <w:tcPr>
            <w:tcW w:w="1693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rPr>
                <w:rFonts w:cs="Sylfaen"/>
              </w:rPr>
            </w:pPr>
          </w:p>
        </w:tc>
        <w:tc>
          <w:tcPr>
            <w:tcW w:w="1453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2012թ.</w:t>
            </w:r>
          </w:p>
        </w:tc>
        <w:tc>
          <w:tcPr>
            <w:tcW w:w="1407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2013թ.</w:t>
            </w:r>
          </w:p>
        </w:tc>
        <w:tc>
          <w:tcPr>
            <w:tcW w:w="1445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2014թ.</w:t>
            </w:r>
          </w:p>
        </w:tc>
        <w:tc>
          <w:tcPr>
            <w:tcW w:w="1309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2015թ.</w:t>
            </w:r>
          </w:p>
        </w:tc>
        <w:tc>
          <w:tcPr>
            <w:tcW w:w="1309" w:type="dxa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2016թ.</w:t>
            </w:r>
          </w:p>
        </w:tc>
      </w:tr>
      <w:tr w:rsidR="00EB1974" w:rsidRPr="00816851" w:rsidTr="00EB1974">
        <w:trPr>
          <w:jc w:val="center"/>
        </w:trPr>
        <w:tc>
          <w:tcPr>
            <w:tcW w:w="1693" w:type="dxa"/>
            <w:shd w:val="clear" w:color="auto" w:fill="auto"/>
          </w:tcPr>
          <w:p w:rsidR="00EB1974" w:rsidRPr="00816851" w:rsidRDefault="00EB1974" w:rsidP="002B6E80">
            <w:pPr>
              <w:tabs>
                <w:tab w:val="left" w:pos="0"/>
              </w:tabs>
              <w:spacing w:line="240" w:lineRule="auto"/>
              <w:ind w:firstLine="0"/>
              <w:rPr>
                <w:rFonts w:cs="Sylfaen"/>
              </w:rPr>
            </w:pPr>
            <w:r w:rsidRPr="00816851">
              <w:rPr>
                <w:rFonts w:cs="Sylfaen"/>
              </w:rPr>
              <w:t>Եկամուտներ</w:t>
            </w:r>
          </w:p>
        </w:tc>
        <w:tc>
          <w:tcPr>
            <w:tcW w:w="1453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975.3</w:t>
            </w:r>
          </w:p>
        </w:tc>
        <w:tc>
          <w:tcPr>
            <w:tcW w:w="1407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1.101.7</w:t>
            </w:r>
          </w:p>
        </w:tc>
        <w:tc>
          <w:tcPr>
            <w:tcW w:w="1445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1,178,2</w:t>
            </w:r>
          </w:p>
        </w:tc>
        <w:tc>
          <w:tcPr>
            <w:tcW w:w="1309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1,201.7</w:t>
            </w:r>
          </w:p>
        </w:tc>
        <w:tc>
          <w:tcPr>
            <w:tcW w:w="1309" w:type="dxa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1,205.8</w:t>
            </w:r>
          </w:p>
        </w:tc>
      </w:tr>
      <w:tr w:rsidR="00EB1974" w:rsidRPr="00816851" w:rsidTr="00EB1974">
        <w:trPr>
          <w:jc w:val="center"/>
        </w:trPr>
        <w:tc>
          <w:tcPr>
            <w:tcW w:w="1693" w:type="dxa"/>
            <w:shd w:val="clear" w:color="auto" w:fill="auto"/>
          </w:tcPr>
          <w:p w:rsidR="00EB1974" w:rsidRPr="00816851" w:rsidRDefault="00EB1974" w:rsidP="002B6E80">
            <w:pPr>
              <w:tabs>
                <w:tab w:val="left" w:pos="960"/>
              </w:tabs>
              <w:spacing w:line="240" w:lineRule="auto"/>
              <w:ind w:firstLine="0"/>
              <w:rPr>
                <w:rFonts w:cs="Sylfaen"/>
              </w:rPr>
            </w:pPr>
            <w:r w:rsidRPr="00816851">
              <w:rPr>
                <w:rFonts w:cs="Sylfaen"/>
              </w:rPr>
              <w:t>Ծախսեր</w:t>
            </w:r>
          </w:p>
        </w:tc>
        <w:tc>
          <w:tcPr>
            <w:tcW w:w="1453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1,037.1</w:t>
            </w:r>
          </w:p>
        </w:tc>
        <w:tc>
          <w:tcPr>
            <w:tcW w:w="1407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1,170.5</w:t>
            </w:r>
          </w:p>
        </w:tc>
        <w:tc>
          <w:tcPr>
            <w:tcW w:w="1445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1,268.8</w:t>
            </w:r>
          </w:p>
        </w:tc>
        <w:tc>
          <w:tcPr>
            <w:tcW w:w="1309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1,444.0</w:t>
            </w:r>
          </w:p>
        </w:tc>
        <w:tc>
          <w:tcPr>
            <w:tcW w:w="1309" w:type="dxa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1,485.3</w:t>
            </w:r>
          </w:p>
        </w:tc>
      </w:tr>
      <w:tr w:rsidR="00EB1974" w:rsidRPr="00816851" w:rsidTr="00EB1974">
        <w:trPr>
          <w:jc w:val="center"/>
        </w:trPr>
        <w:tc>
          <w:tcPr>
            <w:tcW w:w="1693" w:type="dxa"/>
            <w:shd w:val="clear" w:color="auto" w:fill="auto"/>
          </w:tcPr>
          <w:p w:rsidR="00EB1974" w:rsidRPr="00816851" w:rsidRDefault="00EB1974" w:rsidP="002B6E80">
            <w:pPr>
              <w:tabs>
                <w:tab w:val="left" w:pos="960"/>
              </w:tabs>
              <w:spacing w:line="240" w:lineRule="auto"/>
              <w:ind w:firstLine="0"/>
              <w:rPr>
                <w:rFonts w:cs="Sylfaen"/>
              </w:rPr>
            </w:pPr>
            <w:r w:rsidRPr="00816851">
              <w:rPr>
                <w:rFonts w:cs="Sylfaen"/>
              </w:rPr>
              <w:t>Դեֆիցիտ</w:t>
            </w:r>
          </w:p>
        </w:tc>
        <w:tc>
          <w:tcPr>
            <w:tcW w:w="1453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61.8</w:t>
            </w:r>
          </w:p>
        </w:tc>
        <w:tc>
          <w:tcPr>
            <w:tcW w:w="1407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68.8</w:t>
            </w:r>
          </w:p>
        </w:tc>
        <w:tc>
          <w:tcPr>
            <w:tcW w:w="1445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90,6</w:t>
            </w:r>
          </w:p>
        </w:tc>
        <w:tc>
          <w:tcPr>
            <w:tcW w:w="1309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242.3</w:t>
            </w:r>
          </w:p>
        </w:tc>
        <w:tc>
          <w:tcPr>
            <w:tcW w:w="1309" w:type="dxa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279,5</w:t>
            </w:r>
          </w:p>
        </w:tc>
      </w:tr>
    </w:tbl>
    <w:p w:rsidR="005F0AC4" w:rsidRPr="00816851" w:rsidRDefault="005F0AC4" w:rsidP="002B6E80">
      <w:pPr>
        <w:spacing w:line="240" w:lineRule="auto"/>
      </w:pPr>
      <w:r w:rsidRPr="00816851">
        <w:t>Հայաստանի Հանրապետության համայնքների 201</w:t>
      </w:r>
      <w:r w:rsidR="000929A7" w:rsidRPr="00816851">
        <w:t>8</w:t>
      </w:r>
      <w:r w:rsidRPr="00816851">
        <w:t xml:space="preserve"> թվականի բյուջեների ծավալը գնահատվել է՝ եկամուտների (ներառյալ՝ պետական բյուջեից ստացվող հատկացումները</w:t>
      </w:r>
      <w:r w:rsidR="000929A7" w:rsidRPr="00816851">
        <w:t>) և</w:t>
      </w:r>
      <w:r w:rsidRPr="00816851">
        <w:t xml:space="preserve"> ծախսերի գծով՝ 1</w:t>
      </w:r>
      <w:r w:rsidR="00CA37C9">
        <w:t>30</w:t>
      </w:r>
      <w:r w:rsidRPr="00816851">
        <w:t>.</w:t>
      </w:r>
      <w:r w:rsidR="00CA37C9">
        <w:t>1</w:t>
      </w:r>
      <w:r w:rsidRPr="00816851">
        <w:t xml:space="preserve"> մլրդ դրամ: </w:t>
      </w:r>
    </w:p>
    <w:p w:rsidR="005F0AC4" w:rsidRPr="00816851" w:rsidRDefault="005F0AC4" w:rsidP="002B6E80">
      <w:pPr>
        <w:spacing w:line="240" w:lineRule="auto"/>
      </w:pPr>
      <w:r w:rsidRPr="00816851">
        <w:t>Հարկ է նշել, որ ՀՀ համախմբված բյուջեի ցուցանիշների աճը պայմանավորված է ոչ միայն պետական բյուջեի ցուցանիշների շարունակական բարելավմամբ, այլև արտահայտում է համայնքների բուջեների եկամուտների հավաքագրման մակարդակի բարձրացման միտումները և դրա շնորհիվ ծախսերի ծավալների ավելացումը: Համայնքների բյուջեների սեփական եկամուտների (առանց պետական բյուջեից ստացված պաշտոնական դրամաշնորհների և պետության կողմից համայնքների ղեկավարներին պատվիրակված լիազորությունների ֆինանսավորման համար ստացվելիք հատկացումների) փաստացի հավաքագրած ծավալների աճի 201</w:t>
      </w:r>
      <w:r w:rsidR="000929A7" w:rsidRPr="00816851">
        <w:t xml:space="preserve">2-2016 </w:t>
      </w:r>
      <w:r w:rsidRPr="00816851">
        <w:t>թվականների դինամիկան ներկայացված է ստորև բերված աղյուսակում.</w:t>
      </w:r>
    </w:p>
    <w:p w:rsidR="009E101F" w:rsidRPr="00816851" w:rsidRDefault="009E101F" w:rsidP="00BB7E2E">
      <w:pPr>
        <w:pStyle w:val="Caption"/>
        <w:spacing w:before="0"/>
        <w:rPr>
          <w:sz w:val="22"/>
          <w:szCs w:val="22"/>
        </w:rPr>
      </w:pPr>
      <w:bookmarkStart w:id="4" w:name="_Toc514074952"/>
      <w:proofErr w:type="gramStart"/>
      <w:r w:rsidRPr="00816851">
        <w:rPr>
          <w:sz w:val="22"/>
          <w:szCs w:val="22"/>
        </w:rPr>
        <w:t xml:space="preserve">Աղյուսակ </w:t>
      </w:r>
      <w:r w:rsidR="00601514">
        <w:rPr>
          <w:sz w:val="22"/>
          <w:szCs w:val="22"/>
        </w:rPr>
        <w:t>3</w:t>
      </w:r>
      <w:r w:rsidRPr="00816851">
        <w:rPr>
          <w:sz w:val="22"/>
          <w:szCs w:val="22"/>
        </w:rPr>
        <w:noBreakHyphen/>
      </w:r>
      <w:r w:rsidRPr="00816851">
        <w:rPr>
          <w:sz w:val="22"/>
          <w:szCs w:val="22"/>
        </w:rPr>
        <w:fldChar w:fldCharType="begin"/>
      </w:r>
      <w:r w:rsidRPr="00816851">
        <w:rPr>
          <w:sz w:val="22"/>
          <w:szCs w:val="22"/>
        </w:rPr>
        <w:instrText xml:space="preserve"> SEQ Աղյուսակ \* ARABIC \s 1 </w:instrText>
      </w:r>
      <w:r w:rsidRPr="00816851">
        <w:rPr>
          <w:sz w:val="22"/>
          <w:szCs w:val="22"/>
        </w:rPr>
        <w:fldChar w:fldCharType="separate"/>
      </w:r>
      <w:r w:rsidR="00127944">
        <w:rPr>
          <w:sz w:val="22"/>
          <w:szCs w:val="22"/>
        </w:rPr>
        <w:t>2</w:t>
      </w:r>
      <w:r w:rsidRPr="00816851">
        <w:rPr>
          <w:sz w:val="22"/>
          <w:szCs w:val="22"/>
        </w:rPr>
        <w:fldChar w:fldCharType="end"/>
      </w:r>
      <w:r w:rsidRPr="00816851">
        <w:rPr>
          <w:sz w:val="22"/>
          <w:szCs w:val="22"/>
        </w:rPr>
        <w:t xml:space="preserve"> ՀՀ համայնքների բյուջեների սեփական եկամուտներ փաստացի ցուցանիշները</w:t>
      </w:r>
      <w:r w:rsidR="000929A7" w:rsidRPr="00816851">
        <w:rPr>
          <w:sz w:val="22"/>
          <w:szCs w:val="22"/>
        </w:rPr>
        <w:t xml:space="preserve"> 2012</w:t>
      </w:r>
      <w:r w:rsidRPr="00816851">
        <w:rPr>
          <w:sz w:val="22"/>
          <w:szCs w:val="22"/>
        </w:rPr>
        <w:t>-201</w:t>
      </w:r>
      <w:r w:rsidR="000929A7" w:rsidRPr="00816851">
        <w:rPr>
          <w:sz w:val="22"/>
          <w:szCs w:val="22"/>
        </w:rPr>
        <w:t>6</w:t>
      </w:r>
      <w:r w:rsidRPr="00816851">
        <w:rPr>
          <w:sz w:val="22"/>
          <w:szCs w:val="22"/>
        </w:rPr>
        <w:t>թթ.</w:t>
      </w:r>
      <w:proofErr w:type="gramEnd"/>
      <w:r w:rsidRPr="00816851">
        <w:rPr>
          <w:sz w:val="22"/>
          <w:szCs w:val="22"/>
        </w:rPr>
        <w:t xml:space="preserve"> (</w:t>
      </w:r>
      <w:proofErr w:type="gramStart"/>
      <w:r w:rsidRPr="00816851">
        <w:rPr>
          <w:sz w:val="22"/>
          <w:szCs w:val="22"/>
        </w:rPr>
        <w:t>մլրդ</w:t>
      </w:r>
      <w:proofErr w:type="gramEnd"/>
      <w:r w:rsidRPr="00816851">
        <w:rPr>
          <w:sz w:val="22"/>
          <w:szCs w:val="22"/>
        </w:rPr>
        <w:t xml:space="preserve"> դրամ)</w:t>
      </w:r>
      <w:bookmarkEnd w:id="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1539"/>
        <w:gridCol w:w="1369"/>
        <w:gridCol w:w="1620"/>
        <w:gridCol w:w="1620"/>
      </w:tblGrid>
      <w:tr w:rsidR="009E101F" w:rsidRPr="00816851" w:rsidTr="003751EB">
        <w:trPr>
          <w:trHeight w:val="395"/>
          <w:jc w:val="center"/>
        </w:trPr>
        <w:tc>
          <w:tcPr>
            <w:tcW w:w="1289" w:type="dxa"/>
            <w:shd w:val="clear" w:color="auto" w:fill="auto"/>
          </w:tcPr>
          <w:p w:rsidR="009E101F" w:rsidRPr="00816851" w:rsidRDefault="009E101F" w:rsidP="002B6E80">
            <w:pPr>
              <w:spacing w:line="240" w:lineRule="auto"/>
              <w:ind w:firstLine="0"/>
              <w:jc w:val="center"/>
              <w:rPr>
                <w:rFonts w:cs="Sylfaen"/>
              </w:rPr>
            </w:pPr>
            <w:r w:rsidRPr="00816851">
              <w:rPr>
                <w:rFonts w:cs="Sylfaen"/>
              </w:rPr>
              <w:t>201</w:t>
            </w:r>
            <w:r w:rsidR="000929A7" w:rsidRPr="00816851">
              <w:rPr>
                <w:rFonts w:cs="Sylfaen"/>
              </w:rPr>
              <w:t>2</w:t>
            </w:r>
            <w:r w:rsidRPr="00816851">
              <w:rPr>
                <w:rFonts w:cs="Sylfaen"/>
              </w:rPr>
              <w:t xml:space="preserve"> թ.</w:t>
            </w:r>
          </w:p>
        </w:tc>
        <w:tc>
          <w:tcPr>
            <w:tcW w:w="1539" w:type="dxa"/>
            <w:shd w:val="clear" w:color="auto" w:fill="auto"/>
          </w:tcPr>
          <w:p w:rsidR="009E101F" w:rsidRPr="00816851" w:rsidRDefault="009E101F" w:rsidP="002B6E80">
            <w:pPr>
              <w:spacing w:line="240" w:lineRule="auto"/>
              <w:ind w:firstLine="0"/>
              <w:jc w:val="center"/>
              <w:rPr>
                <w:rFonts w:cs="Sylfaen"/>
              </w:rPr>
            </w:pPr>
            <w:r w:rsidRPr="00816851">
              <w:rPr>
                <w:rFonts w:cs="Sylfaen"/>
              </w:rPr>
              <w:t>201</w:t>
            </w:r>
            <w:r w:rsidR="000929A7" w:rsidRPr="00816851">
              <w:rPr>
                <w:rFonts w:cs="Sylfaen"/>
              </w:rPr>
              <w:t>3</w:t>
            </w:r>
            <w:r w:rsidRPr="00816851">
              <w:rPr>
                <w:rFonts w:cs="Sylfaen"/>
              </w:rPr>
              <w:t xml:space="preserve"> թ.</w:t>
            </w:r>
          </w:p>
        </w:tc>
        <w:tc>
          <w:tcPr>
            <w:tcW w:w="1369" w:type="dxa"/>
            <w:shd w:val="clear" w:color="auto" w:fill="auto"/>
          </w:tcPr>
          <w:p w:rsidR="009E101F" w:rsidRPr="00816851" w:rsidRDefault="000929A7" w:rsidP="002B6E80">
            <w:pPr>
              <w:spacing w:line="240" w:lineRule="auto"/>
              <w:ind w:firstLine="0"/>
              <w:jc w:val="center"/>
              <w:rPr>
                <w:rFonts w:cs="Sylfaen"/>
              </w:rPr>
            </w:pPr>
            <w:r w:rsidRPr="00816851">
              <w:rPr>
                <w:rFonts w:cs="Sylfaen"/>
              </w:rPr>
              <w:t>2014</w:t>
            </w:r>
            <w:r w:rsidR="009E101F" w:rsidRPr="00816851">
              <w:rPr>
                <w:rFonts w:cs="Sylfaen"/>
              </w:rPr>
              <w:t xml:space="preserve"> թ.</w:t>
            </w:r>
          </w:p>
        </w:tc>
        <w:tc>
          <w:tcPr>
            <w:tcW w:w="1620" w:type="dxa"/>
            <w:shd w:val="clear" w:color="auto" w:fill="auto"/>
          </w:tcPr>
          <w:p w:rsidR="009E101F" w:rsidRPr="00816851" w:rsidRDefault="009E101F" w:rsidP="002B6E80">
            <w:pPr>
              <w:spacing w:line="240" w:lineRule="auto"/>
              <w:ind w:firstLine="0"/>
              <w:jc w:val="center"/>
              <w:rPr>
                <w:rFonts w:cs="Sylfaen"/>
              </w:rPr>
            </w:pPr>
            <w:r w:rsidRPr="00816851">
              <w:rPr>
                <w:rFonts w:cs="Sylfaen"/>
              </w:rPr>
              <w:t>201</w:t>
            </w:r>
            <w:r w:rsidR="000929A7" w:rsidRPr="00816851">
              <w:rPr>
                <w:rFonts w:cs="Sylfaen"/>
              </w:rPr>
              <w:t>5</w:t>
            </w:r>
            <w:r w:rsidRPr="00816851">
              <w:rPr>
                <w:rFonts w:cs="Sylfaen"/>
              </w:rPr>
              <w:t xml:space="preserve"> թ.</w:t>
            </w:r>
          </w:p>
        </w:tc>
        <w:tc>
          <w:tcPr>
            <w:tcW w:w="1620" w:type="dxa"/>
          </w:tcPr>
          <w:p w:rsidR="009E101F" w:rsidRPr="00816851" w:rsidRDefault="009E101F" w:rsidP="002B6E80">
            <w:pPr>
              <w:spacing w:line="240" w:lineRule="auto"/>
              <w:ind w:firstLine="0"/>
              <w:jc w:val="center"/>
              <w:rPr>
                <w:rFonts w:cs="Sylfaen"/>
              </w:rPr>
            </w:pPr>
            <w:r w:rsidRPr="00816851">
              <w:rPr>
                <w:rFonts w:cs="Sylfaen"/>
              </w:rPr>
              <w:t>201</w:t>
            </w:r>
            <w:r w:rsidR="000929A7" w:rsidRPr="00816851">
              <w:rPr>
                <w:rFonts w:cs="Sylfaen"/>
              </w:rPr>
              <w:t>6</w:t>
            </w:r>
            <w:r w:rsidRPr="00816851">
              <w:rPr>
                <w:rFonts w:cs="Sylfaen"/>
              </w:rPr>
              <w:t xml:space="preserve"> թ.</w:t>
            </w:r>
          </w:p>
        </w:tc>
      </w:tr>
      <w:tr w:rsidR="000929A7" w:rsidRPr="00816851" w:rsidTr="00EE22F3">
        <w:trPr>
          <w:jc w:val="center"/>
        </w:trPr>
        <w:tc>
          <w:tcPr>
            <w:tcW w:w="1289" w:type="dxa"/>
            <w:shd w:val="clear" w:color="auto" w:fill="auto"/>
          </w:tcPr>
          <w:p w:rsidR="000929A7" w:rsidRPr="00816851" w:rsidRDefault="000929A7" w:rsidP="002B6E80">
            <w:pPr>
              <w:spacing w:line="240" w:lineRule="auto"/>
              <w:ind w:firstLine="0"/>
              <w:jc w:val="center"/>
            </w:pPr>
            <w:r w:rsidRPr="00816851">
              <w:t>28.9</w:t>
            </w:r>
          </w:p>
        </w:tc>
        <w:tc>
          <w:tcPr>
            <w:tcW w:w="1539" w:type="dxa"/>
            <w:shd w:val="clear" w:color="auto" w:fill="auto"/>
          </w:tcPr>
          <w:p w:rsidR="000929A7" w:rsidRPr="00816851" w:rsidRDefault="000929A7" w:rsidP="002B6E80">
            <w:pPr>
              <w:spacing w:line="240" w:lineRule="auto"/>
              <w:ind w:firstLine="0"/>
              <w:jc w:val="center"/>
            </w:pPr>
            <w:r w:rsidRPr="00816851">
              <w:t>30.4</w:t>
            </w:r>
          </w:p>
        </w:tc>
        <w:tc>
          <w:tcPr>
            <w:tcW w:w="1369" w:type="dxa"/>
            <w:shd w:val="clear" w:color="auto" w:fill="auto"/>
          </w:tcPr>
          <w:p w:rsidR="000929A7" w:rsidRPr="00816851" w:rsidRDefault="000929A7" w:rsidP="002B6E80">
            <w:pPr>
              <w:spacing w:line="240" w:lineRule="auto"/>
              <w:ind w:firstLine="0"/>
              <w:jc w:val="center"/>
            </w:pPr>
            <w:r w:rsidRPr="00816851">
              <w:t>33.4</w:t>
            </w:r>
          </w:p>
        </w:tc>
        <w:tc>
          <w:tcPr>
            <w:tcW w:w="1620" w:type="dxa"/>
            <w:shd w:val="clear" w:color="auto" w:fill="auto"/>
          </w:tcPr>
          <w:p w:rsidR="000929A7" w:rsidRPr="00816851" w:rsidRDefault="000929A7" w:rsidP="002B6E80">
            <w:pPr>
              <w:spacing w:line="240" w:lineRule="auto"/>
              <w:ind w:firstLine="0"/>
              <w:jc w:val="center"/>
            </w:pPr>
            <w:r w:rsidRPr="00816851">
              <w:t>34.0</w:t>
            </w:r>
          </w:p>
        </w:tc>
        <w:tc>
          <w:tcPr>
            <w:tcW w:w="1620" w:type="dxa"/>
          </w:tcPr>
          <w:p w:rsidR="000929A7" w:rsidRPr="00816851" w:rsidRDefault="000929A7" w:rsidP="002B6E80">
            <w:pPr>
              <w:spacing w:line="240" w:lineRule="auto"/>
              <w:ind w:firstLine="0"/>
              <w:jc w:val="center"/>
            </w:pPr>
            <w:r w:rsidRPr="00816851">
              <w:t>34.7</w:t>
            </w:r>
          </w:p>
        </w:tc>
      </w:tr>
    </w:tbl>
    <w:p w:rsidR="009E101F" w:rsidRPr="00816851" w:rsidRDefault="009E101F" w:rsidP="002B6E80">
      <w:pPr>
        <w:pStyle w:val="BodyText2"/>
        <w:jc w:val="both"/>
        <w:rPr>
          <w:rFonts w:ascii="GHEA Grapalat" w:hAnsi="GHEA Grapalat" w:cs="Sylfaen"/>
          <w:b w:val="0"/>
          <w:bCs w:val="0"/>
          <w:sz w:val="22"/>
          <w:szCs w:val="22"/>
        </w:rPr>
      </w:pPr>
    </w:p>
    <w:p w:rsidR="005F0AC4" w:rsidRPr="00816851" w:rsidRDefault="005F0AC4" w:rsidP="002B6E80">
      <w:pPr>
        <w:pStyle w:val="Heading1"/>
        <w:spacing w:line="240" w:lineRule="auto"/>
        <w:rPr>
          <w:sz w:val="22"/>
          <w:szCs w:val="22"/>
        </w:rPr>
      </w:pPr>
      <w:bookmarkStart w:id="5" w:name="_Toc514074201"/>
      <w:r w:rsidRPr="00816851">
        <w:rPr>
          <w:sz w:val="22"/>
          <w:szCs w:val="22"/>
        </w:rPr>
        <w:lastRenderedPageBreak/>
        <w:t>Հարկաբյուջետային քաղաքականություն</w:t>
      </w:r>
      <w:bookmarkEnd w:id="5"/>
    </w:p>
    <w:p w:rsidR="005F0AC4" w:rsidRPr="00816851" w:rsidRDefault="005F0AC4" w:rsidP="002B6E80">
      <w:pPr>
        <w:spacing w:line="240" w:lineRule="auto"/>
      </w:pPr>
      <w:r w:rsidRPr="00816851">
        <w:t>Երկարաժամկետ հարկաբյուջետային սկզբունքները: ՀՀ կառավարությունը բնորոշել և հրապարակում է հարկաբյուջետային հիմնական ցուցանիշների (ինչպես, օրինակ, եկամուտների, ծախսերի, դեֆիցիտի և պետական պարտքերի) գծով երկարաժամկետ նպատակներ: Սա արտացոլում է ՀՀ  կառավարության պատրաստակամությունը հարկաբյուջետային քաղաքականության թափանցիկությունն ապահովելու և այդ բնագավառում հեռահար մոտեցում կիրառելու առումով: Մասնավորապես, ՀՀ կառավարությունը հանձն է առնում համակշռել գերակա ուղղություններով առաջնահերթ ծախսեր կատարելու անհրաժեշտությունը կայուն հարկաբյուջետային քաղաքականություն ապահովելու անհրաժեշտության հետ՝ ժամանակի ընթացքում պարտքերի կուտակում թույլ չտալու նպատակով:</w:t>
      </w:r>
    </w:p>
    <w:p w:rsidR="005F0AC4" w:rsidRPr="00816851" w:rsidRDefault="005F0AC4" w:rsidP="002B6E80">
      <w:pPr>
        <w:spacing w:line="240" w:lineRule="auto"/>
      </w:pPr>
      <w:r w:rsidRPr="00816851">
        <w:t>Ընդունելով կայուն հարկաբյուջետային քաղաքականության անհրաժեշտությունը՝ ՀՀ կառավարությունը մշակել է երկարաժամկետ հարկաբյուջետային սկզբունքներ՝ միջնաժամկետ ծախսերի ծրագրի և պետական բյուջեի նախագծի մշակման ընթացքում առաջնորդվելու համար, ինչպես նաև ՀՀ կառավարության ընթացիկ քաղաքականությունների և երկարաժամկետ նպատակների համաձայնեցվածությունը գնահատելու համար:</w:t>
      </w:r>
    </w:p>
    <w:p w:rsidR="005F0AC4" w:rsidRPr="00816851" w:rsidRDefault="005F0AC4" w:rsidP="002B6E80">
      <w:pPr>
        <w:spacing w:line="240" w:lineRule="auto"/>
      </w:pPr>
    </w:p>
    <w:p w:rsidR="005F0AC4" w:rsidRPr="00816851" w:rsidRDefault="005F0AC4" w:rsidP="002B6E80">
      <w:pPr>
        <w:pStyle w:val="Heading1"/>
        <w:spacing w:line="240" w:lineRule="auto"/>
        <w:rPr>
          <w:sz w:val="22"/>
          <w:szCs w:val="22"/>
        </w:rPr>
      </w:pPr>
      <w:bookmarkStart w:id="6" w:name="_Toc514074202"/>
      <w:r w:rsidRPr="00816851">
        <w:rPr>
          <w:sz w:val="22"/>
          <w:szCs w:val="22"/>
        </w:rPr>
        <w:lastRenderedPageBreak/>
        <w:t>ՀՀ սոցիալ</w:t>
      </w:r>
      <w:r w:rsidR="003751EB">
        <w:rPr>
          <w:sz w:val="22"/>
          <w:szCs w:val="22"/>
        </w:rPr>
        <w:t xml:space="preserve"> </w:t>
      </w:r>
      <w:r w:rsidRPr="00816851">
        <w:rPr>
          <w:sz w:val="22"/>
          <w:szCs w:val="22"/>
        </w:rPr>
        <w:t>տնտեսական իրավիճակը բնութագրող հիմնական մակրոտնտեսական ցուցանիշների կանխատեսումները 201</w:t>
      </w:r>
      <w:r w:rsidR="006067F6" w:rsidRPr="00816851">
        <w:rPr>
          <w:sz w:val="22"/>
          <w:szCs w:val="22"/>
        </w:rPr>
        <w:t>8</w:t>
      </w:r>
      <w:r w:rsidRPr="00816851">
        <w:rPr>
          <w:sz w:val="22"/>
          <w:szCs w:val="22"/>
        </w:rPr>
        <w:t xml:space="preserve"> թվականի համար</w:t>
      </w:r>
      <w:bookmarkEnd w:id="6"/>
    </w:p>
    <w:p w:rsidR="005F0AC4" w:rsidRPr="00816851" w:rsidRDefault="005F0AC4" w:rsidP="002B6E80">
      <w:pPr>
        <w:spacing w:line="240" w:lineRule="auto"/>
      </w:pPr>
      <w:r w:rsidRPr="00816851">
        <w:t xml:space="preserve">Տնտեսական աճ: Հայաստանի տնտեսության իրավիճակի կանխատեսումները նկարագրում են այն իրական միջավայրը, որի պայմաններում գործելու է կառավարությունը: Մյուս կողմից կառավարության հարկաբյուջետային քաղաքականությունն ազդում է մակրոտնտեսական միջավայրի վրա, հետևաբար մակրոտնտեսական կանխատեսումները հնարավորություն են տալիս հասկանալու, թե կառավարության որդեգրած հարկաբյուջետային քաղաքականությունը որքանով է համահունչ տնտեսության այլ հատվածների զարգացման միտումներին: </w:t>
      </w:r>
    </w:p>
    <w:p w:rsidR="005F0AC4" w:rsidRPr="00816851" w:rsidRDefault="005F0AC4" w:rsidP="002B6E80">
      <w:pPr>
        <w:spacing w:line="240" w:lineRule="auto"/>
      </w:pPr>
      <w:r w:rsidRPr="00816851">
        <w:t>Տնտեսական կանխատեսումների իրականացման երկրորդ կարևոր հիմնավորումն այն է, որ ազգային տնտեսության իրավիճակը մեծ ազդեցություն ունի կառավարության ֆինանսական ռեսուրսների վրա: Տնտեսական բարձր աճն ապահովում է գործարարների ավելի մեծ եկամուտներ, որոնք իրենց հերթին կառավարության համար ապահովում են ավելի մեծ հարկային եկամուտներ: Եվ հակառակը,  տնտեսական աճի ցածր մակարդակը բերում է հարկերի ավելի ցածր մակարդակի և կառավարության կողմից տրամադրվող սոցիալական աջակցության և օժանդակության ավելի մեծ պահանջարկի: Մակրոտնտեսական կանխատեսումները նաև հիմք են հանդիսանում ապագայում բյուջեի վրա հնարավոր ծանրաբեռնվածության մեծացման հետ կապված ռիսկերի գնահատման համար:</w:t>
      </w:r>
    </w:p>
    <w:p w:rsidR="005F0AC4" w:rsidRPr="00816851" w:rsidRDefault="005F0AC4" w:rsidP="002B6E80">
      <w:pPr>
        <w:spacing w:line="240" w:lineRule="auto"/>
      </w:pPr>
      <w:r w:rsidRPr="00816851">
        <w:t xml:space="preserve">Աղյուսակ </w:t>
      </w:r>
      <w:r w:rsidR="00601514">
        <w:t>5</w:t>
      </w:r>
      <w:r w:rsidRPr="00816851">
        <w:t>.1</w:t>
      </w:r>
      <w:r w:rsidR="006067F6" w:rsidRPr="00816851">
        <w:t>-</w:t>
      </w:r>
      <w:r w:rsidRPr="00816851">
        <w:t xml:space="preserve">ում ներկայացված է տնտեսության ներկա իրավիճակի նկարագրությունը` ըստ գլխավոր տնտեսական բնութագրիչների: ՀՀ կառավարության բյուջետային ուղերձում նկարագրված են այն հիմնական գործոններն ու միտումները, որոնք պայմանավորում են Աղյուսակ </w:t>
      </w:r>
      <w:r w:rsidR="00601514">
        <w:t>5</w:t>
      </w:r>
      <w:r w:rsidRPr="00816851">
        <w:t>.1</w:t>
      </w:r>
      <w:r w:rsidR="00570561" w:rsidRPr="00816851">
        <w:t>-</w:t>
      </w:r>
      <w:r w:rsidRPr="00816851">
        <w:t>ում նշված ցուցանիշերը և տնտեսության զարգացման հեռանկարները:</w:t>
      </w:r>
    </w:p>
    <w:p w:rsidR="00570561" w:rsidRPr="00BB7E2E" w:rsidRDefault="00570561" w:rsidP="00BB7E2E">
      <w:pPr>
        <w:pStyle w:val="Caption"/>
        <w:spacing w:before="0"/>
        <w:rPr>
          <w:sz w:val="22"/>
          <w:szCs w:val="22"/>
        </w:rPr>
      </w:pPr>
      <w:bookmarkStart w:id="7" w:name="_Ref496702941"/>
      <w:bookmarkStart w:id="8" w:name="_Toc498505347"/>
      <w:bookmarkStart w:id="9" w:name="_Toc514074953"/>
      <w:r w:rsidRPr="00BB7E2E">
        <w:rPr>
          <w:sz w:val="22"/>
          <w:szCs w:val="22"/>
        </w:rPr>
        <w:t xml:space="preserve">Աղյուսակ </w:t>
      </w:r>
      <w:r w:rsidR="00601514">
        <w:rPr>
          <w:sz w:val="22"/>
          <w:szCs w:val="22"/>
        </w:rPr>
        <w:t>5</w:t>
      </w:r>
      <w:r w:rsidRPr="00BB7E2E">
        <w:rPr>
          <w:sz w:val="22"/>
          <w:szCs w:val="22"/>
        </w:rPr>
        <w:t>.1 ՀՀ 2018 թվականի պետական բյուջեի հիմքում դրված հիմնական տնտեսական չափորոշիչներ</w:t>
      </w:r>
      <w:bookmarkEnd w:id="7"/>
      <w:bookmarkEnd w:id="8"/>
      <w:bookmarkEnd w:id="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9"/>
        <w:gridCol w:w="988"/>
        <w:gridCol w:w="1075"/>
        <w:gridCol w:w="994"/>
        <w:gridCol w:w="1077"/>
        <w:gridCol w:w="923"/>
      </w:tblGrid>
      <w:tr w:rsidR="00570561" w:rsidRPr="00816851" w:rsidTr="00EA111D">
        <w:trPr>
          <w:trHeight w:val="456"/>
          <w:tblHeader/>
        </w:trPr>
        <w:tc>
          <w:tcPr>
            <w:tcW w:w="2441" w:type="pct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816851">
              <w:rPr>
                <w:rFonts w:eastAsia="Times New Roman" w:cs="Times New Roman"/>
                <w:bCs/>
                <w:lang w:eastAsia="ru-RU"/>
              </w:rPr>
              <w:t>Ցուցանիշ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/>
                <w:b/>
                <w:lang w:val="it-IT" w:eastAsia="ru-RU"/>
              </w:rPr>
            </w:pPr>
            <w:r w:rsidRPr="00816851">
              <w:rPr>
                <w:rFonts w:eastAsia="Times New Roman"/>
                <w:b/>
                <w:lang w:val="it-IT" w:eastAsia="ru-RU"/>
              </w:rPr>
              <w:t>2014</w:t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/>
                <w:b/>
                <w:lang w:val="ru-RU" w:eastAsia="ru-RU"/>
              </w:rPr>
            </w:pPr>
            <w:r w:rsidRPr="00816851">
              <w:rPr>
                <w:rFonts w:eastAsia="Times New Roman"/>
                <w:b/>
                <w:lang w:val="it-IT" w:eastAsia="ru-RU"/>
              </w:rPr>
              <w:t>201</w:t>
            </w:r>
            <w:r w:rsidRPr="00816851">
              <w:rPr>
                <w:rFonts w:eastAsia="Times New Roman"/>
                <w:b/>
                <w:lang w:val="ru-RU" w:eastAsia="ru-RU"/>
              </w:rPr>
              <w:t>5</w:t>
            </w:r>
          </w:p>
        </w:tc>
        <w:tc>
          <w:tcPr>
            <w:tcW w:w="503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/>
                <w:b/>
                <w:lang w:val="hy-AM" w:eastAsia="ru-RU"/>
              </w:rPr>
            </w:pPr>
            <w:r w:rsidRPr="00816851">
              <w:rPr>
                <w:rFonts w:eastAsia="Times New Roman"/>
                <w:b/>
                <w:lang w:val="it-IT" w:eastAsia="ru-RU"/>
              </w:rPr>
              <w:t>201</w:t>
            </w:r>
            <w:r w:rsidRPr="00816851">
              <w:rPr>
                <w:rFonts w:eastAsia="Times New Roman"/>
                <w:b/>
                <w:lang w:val="hy-AM" w:eastAsia="ru-RU"/>
              </w:rPr>
              <w:t>6</w:t>
            </w:r>
          </w:p>
        </w:tc>
        <w:tc>
          <w:tcPr>
            <w:tcW w:w="545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/>
                <w:b/>
                <w:lang w:val="ru-RU" w:eastAsia="ru-RU"/>
              </w:rPr>
            </w:pPr>
            <w:r w:rsidRPr="00816851">
              <w:rPr>
                <w:rFonts w:eastAsia="Times New Roman"/>
                <w:b/>
                <w:lang w:val="it-IT" w:eastAsia="ru-RU"/>
              </w:rPr>
              <w:t>201</w:t>
            </w:r>
            <w:r w:rsidRPr="00816851">
              <w:rPr>
                <w:rFonts w:eastAsia="Times New Roman"/>
                <w:b/>
                <w:lang w:val="ru-RU" w:eastAsia="ru-RU"/>
              </w:rPr>
              <w:t>7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/>
                <w:b/>
                <w:lang w:val="ru-RU" w:eastAsia="ru-RU"/>
              </w:rPr>
            </w:pPr>
            <w:r w:rsidRPr="00816851">
              <w:rPr>
                <w:rFonts w:eastAsia="Times New Roman"/>
                <w:b/>
                <w:lang w:val="it-IT" w:eastAsia="ru-RU"/>
              </w:rPr>
              <w:t>201</w:t>
            </w:r>
            <w:r w:rsidRPr="00816851">
              <w:rPr>
                <w:rFonts w:eastAsia="Times New Roman"/>
                <w:b/>
                <w:lang w:val="ru-RU" w:eastAsia="ru-RU"/>
              </w:rPr>
              <w:t>8</w:t>
            </w:r>
          </w:p>
        </w:tc>
      </w:tr>
      <w:tr w:rsidR="00570561" w:rsidRPr="00816851" w:rsidTr="00EA111D">
        <w:trPr>
          <w:trHeight w:val="146"/>
          <w:tblHeader/>
        </w:trPr>
        <w:tc>
          <w:tcPr>
            <w:tcW w:w="2441" w:type="pct"/>
            <w:vMerge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Times New Roman"/>
                <w:bCs/>
                <w:lang w:val="ru-RU" w:eastAsia="ru-RU"/>
              </w:rPr>
            </w:pPr>
          </w:p>
        </w:tc>
        <w:tc>
          <w:tcPr>
            <w:tcW w:w="500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0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փաստ.</w:t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0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փաստ.</w:t>
            </w:r>
          </w:p>
        </w:tc>
        <w:tc>
          <w:tcPr>
            <w:tcW w:w="503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0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փաստ.</w:t>
            </w:r>
          </w:p>
        </w:tc>
        <w:tc>
          <w:tcPr>
            <w:tcW w:w="545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0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կանխ.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0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կանխ.</w:t>
            </w: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Տնտեսական աճ (ՀՆԱ % փոփոխություն)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3.6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3.2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0.2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4.3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4.5</w:t>
            </w: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Ներդրումների մակարդակ (Ներդրում/ՀՆԱ %)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20.9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20.7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18.4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18.2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18.4</w:t>
            </w: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Սպառման մակարդակ (Սպառում/ՀՆԱ %)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97.6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91.2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90.8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90.1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4E33DB" w:rsidRDefault="00570561" w:rsidP="004E33DB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9</w:t>
            </w:r>
            <w:r w:rsidR="004E33DB">
              <w:rPr>
                <w:rFonts w:eastAsia="Times New Roman" w:cs="Times New Roman"/>
                <w:bCs/>
                <w:lang w:eastAsia="ru-RU"/>
              </w:rPr>
              <w:t>2</w:t>
            </w:r>
            <w:r w:rsidRPr="00816851">
              <w:rPr>
                <w:rFonts w:eastAsia="Times New Roman" w:cs="Times New Roman"/>
                <w:bCs/>
                <w:lang w:val="ru-RU" w:eastAsia="ru-RU"/>
              </w:rPr>
              <w:t>.</w:t>
            </w:r>
            <w:r w:rsidR="004E33DB">
              <w:rPr>
                <w:rFonts w:eastAsia="Times New Roman" w:cs="Times New Roman"/>
                <w:bCs/>
                <w:lang w:eastAsia="ru-RU"/>
              </w:rPr>
              <w:t>2</w:t>
            </w: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ՀՆԱ ինդեքս դեֆլյատոր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102.3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101.2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100.5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102.1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103.5</w:t>
            </w: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Գնաճ միջին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4.6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-0.1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-1.1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2.4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4.0</w:t>
            </w:r>
          </w:p>
        </w:tc>
      </w:tr>
      <w:tr w:rsidR="00570561" w:rsidRPr="00816851" w:rsidTr="00714276">
        <w:trPr>
          <w:trHeight w:val="257"/>
        </w:trPr>
        <w:tc>
          <w:tcPr>
            <w:tcW w:w="2441" w:type="pct"/>
            <w:shd w:val="clear" w:color="auto" w:fill="auto"/>
            <w:noWrap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</w:p>
        </w:tc>
        <w:tc>
          <w:tcPr>
            <w:tcW w:w="500" w:type="pct"/>
            <w:shd w:val="clear" w:color="auto" w:fill="auto"/>
            <w:vAlign w:val="center"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503" w:type="pct"/>
            <w:shd w:val="clear" w:color="auto" w:fill="auto"/>
            <w:vAlign w:val="center"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545" w:type="pct"/>
            <w:shd w:val="clear" w:color="auto" w:fill="auto"/>
            <w:vAlign w:val="center"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Պետական բյուջեի պակասուրդ/ՀՆԱ %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-1.9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-4.8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-5.5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-3.6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-2.7</w:t>
            </w:r>
          </w:p>
        </w:tc>
      </w:tr>
      <w:tr w:rsidR="00570561" w:rsidRPr="00816851" w:rsidTr="00714276">
        <w:trPr>
          <w:trHeight w:val="257"/>
        </w:trPr>
        <w:tc>
          <w:tcPr>
            <w:tcW w:w="2441" w:type="pct"/>
            <w:shd w:val="clear" w:color="auto" w:fill="auto"/>
            <w:noWrap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</w:p>
        </w:tc>
        <w:tc>
          <w:tcPr>
            <w:tcW w:w="500" w:type="pct"/>
            <w:shd w:val="clear" w:color="auto" w:fill="auto"/>
            <w:vAlign w:val="center"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544" w:type="pct"/>
            <w:shd w:val="clear" w:color="auto" w:fill="auto"/>
            <w:noWrap/>
            <w:vAlign w:val="center"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503" w:type="pct"/>
            <w:shd w:val="clear" w:color="auto" w:fill="auto"/>
            <w:vAlign w:val="center"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545" w:type="pct"/>
            <w:shd w:val="clear" w:color="auto" w:fill="auto"/>
            <w:vAlign w:val="center"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</w:p>
        </w:tc>
      </w:tr>
    </w:tbl>
    <w:p w:rsidR="005F0AC4" w:rsidRPr="00816851" w:rsidRDefault="00FC1939" w:rsidP="002B6E80">
      <w:pPr>
        <w:pStyle w:val="Heading1"/>
        <w:spacing w:line="240" w:lineRule="auto"/>
        <w:rPr>
          <w:sz w:val="22"/>
          <w:szCs w:val="22"/>
        </w:rPr>
      </w:pPr>
      <w:bookmarkStart w:id="10" w:name="_Toc514074203"/>
      <w:r w:rsidRPr="00816851">
        <w:rPr>
          <w:sz w:val="22"/>
          <w:szCs w:val="22"/>
        </w:rPr>
        <w:lastRenderedPageBreak/>
        <w:t>2018թ. բյուջե</w:t>
      </w:r>
      <w:r w:rsidR="00364596" w:rsidRPr="00816851">
        <w:rPr>
          <w:sz w:val="22"/>
          <w:szCs w:val="22"/>
        </w:rPr>
        <w:t>տային շրջանակը</w:t>
      </w:r>
      <w:bookmarkEnd w:id="10"/>
    </w:p>
    <w:p w:rsidR="005F0AC4" w:rsidRPr="00816851" w:rsidRDefault="00364596" w:rsidP="002B6E80">
      <w:pPr>
        <w:spacing w:line="240" w:lineRule="auto"/>
      </w:pPr>
      <w:r w:rsidRPr="00816851">
        <w:t xml:space="preserve">2018 թվականին հարկաբյուջետային քաղաքականությունն ուղղվելու է երկարաժամկետ </w:t>
      </w:r>
      <w:r w:rsidR="003906F3">
        <w:t xml:space="preserve">տնտեսական </w:t>
      </w:r>
      <w:r w:rsidRPr="00816851">
        <w:t xml:space="preserve">աճի համար </w:t>
      </w:r>
      <w:r w:rsidR="003906F3">
        <w:t xml:space="preserve">հիմքերի ստեղծմանև </w:t>
      </w:r>
      <w:r w:rsidRPr="00816851">
        <w:t>և պարտքի կայունությ</w:t>
      </w:r>
      <w:r w:rsidR="003906F3">
        <w:t>ա</w:t>
      </w:r>
      <w:r w:rsidRPr="00816851">
        <w:t>ն</w:t>
      </w:r>
      <w:r w:rsidR="003906F3">
        <w:t xml:space="preserve"> ապահովմանը</w:t>
      </w:r>
      <w:r w:rsidRPr="00816851">
        <w:t>:</w:t>
      </w:r>
    </w:p>
    <w:p w:rsidR="00364596" w:rsidRPr="00816851" w:rsidRDefault="00364596" w:rsidP="002B6E80">
      <w:pPr>
        <w:spacing w:line="240" w:lineRule="auto"/>
      </w:pPr>
      <w:r w:rsidRPr="00816851">
        <w:t>«Հայաստանի Հանրապետության 2018 թվականի պետական բյուջեի մասին» ՀՀ օրենքի նախագծով ՀՀ 2018 թվականի պետական բյուջեն հաստատվել է՝ եկամուտների գծով՝ 1,30</w:t>
      </w:r>
      <w:r w:rsidR="00FE2267">
        <w:t>8</w:t>
      </w:r>
      <w:r w:rsidRPr="00816851">
        <w:t>.3 մլրդ դրամ, ծախսերի գծով՝ 1,46</w:t>
      </w:r>
      <w:r w:rsidR="00FE2267">
        <w:t>5</w:t>
      </w:r>
      <w:r w:rsidRPr="00816851">
        <w:t>.2 մլրդ դրամ, իսկ դեֆիցիտը՝ 156.9 մլրդ դրամ:</w:t>
      </w:r>
    </w:p>
    <w:p w:rsidR="00364596" w:rsidRPr="00BB7E2E" w:rsidRDefault="00495560" w:rsidP="00BB7E2E">
      <w:pPr>
        <w:pStyle w:val="Caption"/>
        <w:spacing w:before="0"/>
        <w:rPr>
          <w:sz w:val="22"/>
          <w:szCs w:val="22"/>
        </w:rPr>
      </w:pPr>
      <w:bookmarkStart w:id="11" w:name="_Toc514074954"/>
      <w:proofErr w:type="gramStart"/>
      <w:r w:rsidRPr="00BB7E2E">
        <w:rPr>
          <w:sz w:val="22"/>
          <w:szCs w:val="22"/>
        </w:rPr>
        <w:t xml:space="preserve">Գծապատկեր </w:t>
      </w:r>
      <w:r w:rsidR="00601514">
        <w:rPr>
          <w:sz w:val="22"/>
          <w:szCs w:val="22"/>
        </w:rPr>
        <w:t>6</w:t>
      </w:r>
      <w:r w:rsidRPr="00BB7E2E">
        <w:rPr>
          <w:sz w:val="22"/>
          <w:szCs w:val="22"/>
        </w:rPr>
        <w:t>.1.</w:t>
      </w:r>
      <w:proofErr w:type="gramEnd"/>
      <w:r w:rsidR="00D55426" w:rsidRPr="00BB7E2E">
        <w:rPr>
          <w:sz w:val="22"/>
          <w:szCs w:val="22"/>
        </w:rPr>
        <w:t xml:space="preserve"> 2018թ. բյուջետային շրջանակը</w:t>
      </w:r>
      <w:bookmarkEnd w:id="11"/>
    </w:p>
    <w:p w:rsidR="005F0AC4" w:rsidRPr="00816851" w:rsidRDefault="00781D96" w:rsidP="002B6E80">
      <w:pPr>
        <w:spacing w:line="240" w:lineRule="auto"/>
      </w:pPr>
      <w:r w:rsidRPr="00816851">
        <w:rPr>
          <w:noProof/>
        </w:rPr>
        <w:drawing>
          <wp:inline distT="0" distB="0" distL="0" distR="0" wp14:anchorId="70A28F3C" wp14:editId="275DD727">
            <wp:extent cx="4537363" cy="3103419"/>
            <wp:effectExtent l="0" t="0" r="15875" b="2095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81D96" w:rsidRPr="00816851" w:rsidRDefault="00781D96" w:rsidP="002B6E80">
      <w:pPr>
        <w:keepNext/>
        <w:spacing w:before="480" w:after="240" w:line="240" w:lineRule="auto"/>
        <w:ind w:firstLine="0"/>
        <w:contextualSpacing/>
        <w:outlineLvl w:val="1"/>
        <w:rPr>
          <w:rFonts w:eastAsia="Times New Roman" w:cs="Times New Roman"/>
          <w:b/>
        </w:rPr>
      </w:pPr>
      <w:bookmarkStart w:id="12" w:name="_Toc498505796"/>
      <w:bookmarkStart w:id="13" w:name="_Toc498509359"/>
    </w:p>
    <w:bookmarkEnd w:id="12"/>
    <w:bookmarkEnd w:id="13"/>
    <w:p w:rsidR="009B5081" w:rsidRPr="00816851" w:rsidRDefault="009B5081" w:rsidP="002B6E80">
      <w:pPr>
        <w:spacing w:before="0" w:after="0" w:line="240" w:lineRule="auto"/>
        <w:ind w:firstLine="0"/>
        <w:contextualSpacing/>
        <w:jc w:val="center"/>
        <w:rPr>
          <w:rFonts w:eastAsia="Times New Roman" w:cs="Times New Roman"/>
          <w:lang w:eastAsia="ru-RU"/>
        </w:rPr>
      </w:pPr>
    </w:p>
    <w:p w:rsidR="00AC3AFE" w:rsidRPr="00816851" w:rsidRDefault="009B5081" w:rsidP="00AC3AFE">
      <w:pPr>
        <w:spacing w:before="0" w:after="0" w:line="240" w:lineRule="auto"/>
        <w:ind w:firstLine="567"/>
        <w:contextualSpacing/>
        <w:rPr>
          <w:rFonts w:eastAsia="Times New Roman" w:cs="GHEA Grapalat"/>
          <w:lang w:val="hy-AM" w:eastAsia="ru-RU"/>
        </w:rPr>
      </w:pPr>
      <w:r w:rsidRPr="00816851">
        <w:rPr>
          <w:rFonts w:eastAsia="Calibri" w:cs="Times New Roman"/>
          <w:lang w:eastAsia="ru-RU"/>
        </w:rPr>
        <w:t xml:space="preserve">ՀՀ 2018 թվականի պետական </w:t>
      </w:r>
      <w:r w:rsidR="009F51D7">
        <w:rPr>
          <w:rFonts w:eastAsia="Calibri" w:cs="Times New Roman"/>
          <w:lang w:eastAsia="ru-RU"/>
        </w:rPr>
        <w:t>բյուջե</w:t>
      </w:r>
      <w:r w:rsidRPr="00816851">
        <w:rPr>
          <w:rFonts w:eastAsia="Calibri" w:cs="Times New Roman"/>
          <w:lang w:eastAsia="ru-RU"/>
        </w:rPr>
        <w:t>ով նախատեսվել է</w:t>
      </w:r>
      <w:r w:rsidR="0080333E">
        <w:rPr>
          <w:rFonts w:eastAsia="Calibri" w:cs="Times New Roman"/>
          <w:lang w:eastAsia="ru-RU"/>
        </w:rPr>
        <w:t xml:space="preserve"> 1,308</w:t>
      </w:r>
      <w:r w:rsidRPr="00816851">
        <w:rPr>
          <w:rFonts w:eastAsia="Calibri" w:cs="Times New Roman"/>
          <w:lang w:eastAsia="ru-RU"/>
        </w:rPr>
        <w:t>.3 մլրդ դրամ եկա</w:t>
      </w:r>
      <w:r w:rsidRPr="00816851">
        <w:rPr>
          <w:rFonts w:eastAsia="Calibri" w:cs="Times New Roman"/>
          <w:lang w:eastAsia="ru-RU"/>
        </w:rPr>
        <w:softHyphen/>
        <w:t>մուտ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ներ, որից հարկային եկամուտների և պետական տուրքերի գծով</w:t>
      </w:r>
      <w:r w:rsidR="0080333E">
        <w:rPr>
          <w:rFonts w:eastAsia="Calibri" w:cs="Times New Roman"/>
          <w:lang w:eastAsia="ru-RU"/>
        </w:rPr>
        <w:t>` 1,248</w:t>
      </w:r>
      <w:r w:rsidRPr="00816851">
        <w:rPr>
          <w:rFonts w:eastAsia="Calibri" w:cs="Times New Roman"/>
          <w:lang w:eastAsia="ru-RU"/>
        </w:rPr>
        <w:t>.</w:t>
      </w:r>
      <w:r w:rsidR="0080333E">
        <w:rPr>
          <w:rFonts w:eastAsia="Calibri" w:cs="Times New Roman"/>
          <w:lang w:eastAsia="ru-RU"/>
        </w:rPr>
        <w:t>5</w:t>
      </w:r>
      <w:r w:rsidRPr="00816851">
        <w:rPr>
          <w:rFonts w:eastAsia="Calibri" w:cs="Times New Roman"/>
          <w:lang w:eastAsia="ru-RU"/>
        </w:rPr>
        <w:t xml:space="preserve"> մլրդ դրամ:</w:t>
      </w:r>
      <w:r w:rsidR="00AC3AFE" w:rsidRPr="00AC3AFE">
        <w:rPr>
          <w:rFonts w:eastAsia="Times New Roman" w:cs="GHEA Grapalat"/>
          <w:lang w:val="hy-AM" w:eastAsia="ru-RU"/>
        </w:rPr>
        <w:t xml:space="preserve"> </w:t>
      </w:r>
      <w:r w:rsidR="00AC3AFE" w:rsidRPr="00816851">
        <w:rPr>
          <w:rFonts w:eastAsia="Times New Roman" w:cs="GHEA Grapalat"/>
          <w:lang w:val="hy-AM" w:eastAsia="ru-RU"/>
        </w:rPr>
        <w:t>ՀՀ 2018 թվականի պետական բյուջեի նախագծով նախատեսված բյուջետային եկա</w:t>
      </w:r>
      <w:r w:rsidR="00AC3AFE" w:rsidRPr="00816851">
        <w:rPr>
          <w:rFonts w:eastAsia="Times New Roman" w:cs="GHEA Grapalat"/>
          <w:lang w:val="hy-AM" w:eastAsia="ru-RU"/>
        </w:rPr>
        <w:softHyphen/>
        <w:t>մուտների կազմում, ինչպես և նախորդ տարիներին, գերակշիռ մաս են կազմում հար</w:t>
      </w:r>
      <w:r w:rsidR="00AC3AFE" w:rsidRPr="00816851">
        <w:rPr>
          <w:rFonts w:eastAsia="Times New Roman" w:cs="GHEA Grapalat"/>
          <w:lang w:val="hy-AM" w:eastAsia="ru-RU"/>
        </w:rPr>
        <w:softHyphen/>
        <w:t>կային եկամուտների և պետական տուրքերի գծով ակնկալվող մուտքերը</w:t>
      </w:r>
      <w:r w:rsidR="00D55426">
        <w:rPr>
          <w:rFonts w:eastAsia="Times New Roman" w:cs="GHEA Grapalat"/>
          <w:lang w:eastAsia="ru-RU"/>
        </w:rPr>
        <w:t>:</w:t>
      </w:r>
    </w:p>
    <w:p w:rsidR="00AC3AFE" w:rsidRPr="00BB7E2E" w:rsidRDefault="00615051" w:rsidP="00BB7E2E">
      <w:pPr>
        <w:pStyle w:val="Caption"/>
        <w:spacing w:before="0"/>
        <w:rPr>
          <w:sz w:val="22"/>
          <w:szCs w:val="22"/>
        </w:rPr>
      </w:pPr>
      <w:bookmarkStart w:id="14" w:name="_Ref497897119"/>
      <w:bookmarkStart w:id="15" w:name="_Toc498505667"/>
      <w:r w:rsidRPr="00BB7E2E">
        <w:rPr>
          <w:sz w:val="22"/>
          <w:szCs w:val="22"/>
        </w:rPr>
        <w:lastRenderedPageBreak/>
        <w:t xml:space="preserve"> </w:t>
      </w:r>
      <w:bookmarkStart w:id="16" w:name="_Toc514074955"/>
      <w:proofErr w:type="gramStart"/>
      <w:r w:rsidR="00495560" w:rsidRPr="00BB7E2E">
        <w:rPr>
          <w:sz w:val="22"/>
          <w:szCs w:val="22"/>
        </w:rPr>
        <w:t xml:space="preserve">Գծապատկեր </w:t>
      </w:r>
      <w:r w:rsidR="00601514">
        <w:rPr>
          <w:sz w:val="22"/>
          <w:szCs w:val="22"/>
        </w:rPr>
        <w:t>6</w:t>
      </w:r>
      <w:r w:rsidR="00495560" w:rsidRPr="00BB7E2E">
        <w:rPr>
          <w:sz w:val="22"/>
          <w:szCs w:val="22"/>
        </w:rPr>
        <w:t>.</w:t>
      </w:r>
      <w:r w:rsidRPr="00BB7E2E">
        <w:rPr>
          <w:sz w:val="22"/>
          <w:szCs w:val="22"/>
        </w:rPr>
        <w:t>2</w:t>
      </w:r>
      <w:r w:rsidR="00495560" w:rsidRPr="00BB7E2E">
        <w:rPr>
          <w:sz w:val="22"/>
          <w:szCs w:val="22"/>
        </w:rPr>
        <w:t>.</w:t>
      </w:r>
      <w:proofErr w:type="gramEnd"/>
      <w:r w:rsidR="00495560" w:rsidRPr="00BB7E2E">
        <w:rPr>
          <w:sz w:val="22"/>
          <w:szCs w:val="22"/>
        </w:rPr>
        <w:t xml:space="preserve"> </w:t>
      </w:r>
      <w:r w:rsidR="00AC3AFE" w:rsidRPr="00BB7E2E">
        <w:rPr>
          <w:sz w:val="22"/>
          <w:szCs w:val="22"/>
        </w:rPr>
        <w:t>ՀՀ 2018 թվականի պետական բյուջեով նախատեսված բյուջետային եկամուտների կառուցվածքը (%-ով ընդհանուրի նկատմամբ)</w:t>
      </w:r>
      <w:bookmarkEnd w:id="14"/>
      <w:bookmarkEnd w:id="15"/>
      <w:bookmarkEnd w:id="16"/>
    </w:p>
    <w:p w:rsidR="00AC3AFE" w:rsidRPr="00816851" w:rsidRDefault="00AC3AFE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Times New Roman" w:cs="Times New Roman"/>
          <w:noProof/>
        </w:rPr>
        <w:drawing>
          <wp:inline distT="0" distB="0" distL="0" distR="0" wp14:anchorId="5613AB4A" wp14:editId="4B9F1198">
            <wp:extent cx="5396345" cy="2507673"/>
            <wp:effectExtent l="0" t="0" r="13970" b="26035"/>
            <wp:docPr id="14" name="Chart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052F6" w:rsidRPr="00816851" w:rsidRDefault="00E052F6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lang w:eastAsia="ru-RU"/>
        </w:rPr>
        <w:t>ՀՀ 2018 թվականի պետական բյուջեի դեֆիցիտը ծրագր</w:t>
      </w:r>
      <w:r w:rsidR="00D55426">
        <w:rPr>
          <w:rFonts w:eastAsia="Calibri" w:cs="Times New Roman"/>
          <w:lang w:eastAsia="ru-RU"/>
        </w:rPr>
        <w:t>վ</w:t>
      </w:r>
      <w:r w:rsidRPr="00816851">
        <w:rPr>
          <w:rFonts w:eastAsia="Calibri" w:cs="Times New Roman"/>
          <w:lang w:eastAsia="ru-RU"/>
        </w:rPr>
        <w:t>ել է ՀՆԱ-ի 2.7 %-ի չա</w:t>
      </w:r>
      <w:r w:rsidRPr="00816851">
        <w:rPr>
          <w:rFonts w:eastAsia="Calibri" w:cs="Times New Roman"/>
          <w:lang w:eastAsia="ru-RU"/>
        </w:rPr>
        <w:softHyphen/>
        <w:t>փով և կազմում է 156.9 մլրդ դրամ: Վերը նշված բյուջետային դեֆիցիտի ֆի</w:t>
      </w:r>
      <w:r w:rsidRPr="00816851">
        <w:rPr>
          <w:rFonts w:eastAsia="Calibri" w:cs="Times New Roman"/>
          <w:lang w:eastAsia="ru-RU"/>
        </w:rPr>
        <w:softHyphen/>
        <w:t>նան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սավոր</w:t>
      </w:r>
      <w:r w:rsidRPr="00816851">
        <w:rPr>
          <w:rFonts w:eastAsia="Calibri" w:cs="Times New Roman"/>
          <w:lang w:eastAsia="ru-RU"/>
        </w:rPr>
        <w:softHyphen/>
        <w:t>ման աղբյուր</w:t>
      </w:r>
      <w:r w:rsidRPr="00816851">
        <w:rPr>
          <w:rFonts w:eastAsia="Calibri" w:cs="Times New Roman"/>
          <w:lang w:eastAsia="ru-RU"/>
        </w:rPr>
        <w:softHyphen/>
        <w:t>ներում ներքին աղբյուրների տեսակարար կշիռը ընդհանուրի մեջ կկազ</w:t>
      </w:r>
      <w:r w:rsidRPr="00816851">
        <w:rPr>
          <w:rFonts w:eastAsia="Calibri" w:cs="Times New Roman"/>
          <w:lang w:eastAsia="ru-RU"/>
        </w:rPr>
        <w:softHyphen/>
        <w:t>մի 49.</w:t>
      </w:r>
      <w:r w:rsidR="002E408D">
        <w:rPr>
          <w:rFonts w:eastAsia="Calibri" w:cs="Times New Roman"/>
          <w:lang w:eastAsia="ru-RU"/>
        </w:rPr>
        <w:t>1</w:t>
      </w:r>
      <w:r w:rsidRPr="00816851">
        <w:rPr>
          <w:rFonts w:eastAsia="Calibri" w:cs="Times New Roman"/>
          <w:lang w:eastAsia="ru-RU"/>
        </w:rPr>
        <w:t>% (շուրջ 77.</w:t>
      </w:r>
      <w:r w:rsidR="002E408D">
        <w:rPr>
          <w:rFonts w:eastAsia="Calibri" w:cs="Times New Roman"/>
          <w:lang w:eastAsia="ru-RU"/>
        </w:rPr>
        <w:t>0</w:t>
      </w:r>
      <w:r w:rsidRPr="00816851">
        <w:rPr>
          <w:rFonts w:eastAsia="Calibri" w:cs="Times New Roman"/>
          <w:lang w:eastAsia="ru-RU"/>
        </w:rPr>
        <w:t xml:space="preserve"> մլրդ դրամ): Դեֆիցիտի ֆինանսավորման ներքին աղբյուրների հիմ</w:t>
      </w:r>
      <w:r w:rsidRPr="00816851">
        <w:rPr>
          <w:rFonts w:eastAsia="Calibri" w:cs="Times New Roman"/>
          <w:lang w:eastAsia="ru-RU"/>
        </w:rPr>
        <w:softHyphen/>
        <w:t>նա</w:t>
      </w:r>
      <w:r w:rsidRPr="00816851">
        <w:rPr>
          <w:rFonts w:eastAsia="Calibri" w:cs="Times New Roman"/>
          <w:lang w:eastAsia="ru-RU"/>
        </w:rPr>
        <w:softHyphen/>
        <w:t>կան մասը 2018 թվականին ձևավորվելու է պե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տական արժեթղթերի տեղաբաշխումից գոյացող մուտքերից, ելքերի ֆինան</w:t>
      </w:r>
      <w:r w:rsidRPr="00816851">
        <w:rPr>
          <w:rFonts w:eastAsia="Calibri" w:cs="Times New Roman"/>
          <w:lang w:eastAsia="ru-RU"/>
        </w:rPr>
        <w:softHyphen/>
        <w:t>սա</w:t>
      </w:r>
      <w:r w:rsidRPr="00816851">
        <w:rPr>
          <w:rFonts w:eastAsia="Calibri" w:cs="Times New Roman"/>
          <w:lang w:eastAsia="ru-RU"/>
        </w:rPr>
        <w:softHyphen/>
        <w:t>վոր</w:t>
      </w:r>
      <w:r w:rsidRPr="00816851">
        <w:rPr>
          <w:rFonts w:eastAsia="Calibri" w:cs="Times New Roman"/>
          <w:lang w:eastAsia="ru-RU"/>
        </w:rPr>
        <w:softHyphen/>
        <w:t>մանն ուղղվող ՀՀ 2018 թվականի պետական բյուջեի տարեսկզբի ազատ մնացորդի միջոց</w:t>
      </w:r>
      <w:r w:rsidRPr="00816851">
        <w:rPr>
          <w:rFonts w:eastAsia="Calibri" w:cs="Times New Roman"/>
          <w:lang w:eastAsia="ru-RU"/>
        </w:rPr>
        <w:softHyphen/>
        <w:t>ներից, կայունացման դեպոզիտային հաշվի միջոցներից, ինչպես նաև տնտեսվարող սուբյեկտներին տրա</w:t>
      </w:r>
      <w:r w:rsidRPr="00816851">
        <w:rPr>
          <w:rFonts w:eastAsia="Calibri" w:cs="Times New Roman"/>
          <w:lang w:eastAsia="ru-RU"/>
        </w:rPr>
        <w:softHyphen/>
        <w:t>մադրված բյուջետային վարկերի զուտ մուտքերից (տրամադրվածից հանած մարումները):</w:t>
      </w:r>
    </w:p>
    <w:p w:rsidR="00E052F6" w:rsidRPr="00816851" w:rsidRDefault="00E052F6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lang w:eastAsia="ru-RU"/>
        </w:rPr>
        <w:t>Դեռևս զգալի են արտաքին աղբյուրներից` միջազգային կազմակերպություններից (հիմնականում Համաշխարհային բանկից) և օտարեր</w:t>
      </w:r>
      <w:r w:rsidRPr="00816851">
        <w:rPr>
          <w:rFonts w:eastAsia="Calibri" w:cs="Times New Roman"/>
          <w:lang w:eastAsia="ru-RU"/>
        </w:rPr>
        <w:softHyphen/>
        <w:t>կր</w:t>
      </w:r>
      <w:r w:rsidRPr="00816851">
        <w:rPr>
          <w:rFonts w:eastAsia="Calibri" w:cs="Times New Roman"/>
          <w:lang w:eastAsia="ru-RU"/>
        </w:rPr>
        <w:softHyphen/>
        <w:t>յա պետություն</w:t>
      </w:r>
      <w:r w:rsidRPr="00816851">
        <w:rPr>
          <w:rFonts w:eastAsia="Calibri" w:cs="Times New Roman"/>
          <w:lang w:eastAsia="ru-RU"/>
        </w:rPr>
        <w:softHyphen/>
        <w:t>նե</w:t>
      </w:r>
      <w:r w:rsidRPr="00816851">
        <w:rPr>
          <w:rFonts w:eastAsia="Calibri" w:cs="Times New Roman"/>
          <w:lang w:eastAsia="ru-RU"/>
        </w:rPr>
        <w:softHyphen/>
        <w:t>րից ստաց</w:t>
      </w:r>
      <w:r w:rsidRPr="00816851">
        <w:rPr>
          <w:rFonts w:eastAsia="Calibri" w:cs="Times New Roman"/>
          <w:lang w:eastAsia="ru-RU"/>
        </w:rPr>
        <w:softHyphen/>
        <w:t>վելիք ար</w:t>
      </w:r>
      <w:r w:rsidRPr="00816851">
        <w:rPr>
          <w:rFonts w:eastAsia="Calibri" w:cs="Times New Roman"/>
          <w:lang w:eastAsia="ru-RU"/>
        </w:rPr>
        <w:softHyphen/>
        <w:t>տոն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յալ վարկերի հաշվին պետական բյուջեի դեֆիցիտի ֆի</w:t>
      </w:r>
      <w:r w:rsidRPr="00816851">
        <w:rPr>
          <w:rFonts w:eastAsia="Calibri" w:cs="Times New Roman"/>
          <w:lang w:eastAsia="ru-RU"/>
        </w:rPr>
        <w:softHyphen/>
        <w:t>նան</w:t>
      </w:r>
      <w:r w:rsidRPr="00816851">
        <w:rPr>
          <w:rFonts w:eastAsia="Calibri" w:cs="Times New Roman"/>
          <w:lang w:eastAsia="ru-RU"/>
        </w:rPr>
        <w:softHyphen/>
        <w:t>սա</w:t>
      </w:r>
      <w:r w:rsidRPr="00816851">
        <w:rPr>
          <w:rFonts w:eastAsia="Calibri" w:cs="Times New Roman"/>
          <w:lang w:eastAsia="ru-RU"/>
        </w:rPr>
        <w:softHyphen/>
        <w:t>վորմանն ուղղվող միջոց</w:t>
      </w:r>
      <w:r w:rsidRPr="00816851">
        <w:rPr>
          <w:rFonts w:eastAsia="Calibri" w:cs="Times New Roman"/>
          <w:lang w:eastAsia="ru-RU"/>
        </w:rPr>
        <w:softHyphen/>
        <w:t>ները: ՀՀ պետական պարտքը բնութագրող 2016 թվականի փաստացի</w:t>
      </w:r>
      <w:r w:rsidR="00D55426">
        <w:rPr>
          <w:rFonts w:eastAsia="Calibri" w:cs="Times New Roman"/>
          <w:lang w:eastAsia="ru-RU"/>
        </w:rPr>
        <w:t>,</w:t>
      </w:r>
      <w:r w:rsidRPr="00816851">
        <w:rPr>
          <w:rFonts w:eastAsia="Calibri" w:cs="Times New Roman"/>
          <w:lang w:eastAsia="ru-RU"/>
        </w:rPr>
        <w:t xml:space="preserve"> 2017 </w:t>
      </w:r>
      <w:r w:rsidR="00D55426">
        <w:rPr>
          <w:rFonts w:eastAsia="Calibri" w:cs="Times New Roman"/>
          <w:lang w:eastAsia="ru-RU"/>
        </w:rPr>
        <w:t>և</w:t>
      </w:r>
      <w:r w:rsidRPr="00816851">
        <w:rPr>
          <w:rFonts w:eastAsia="Calibri" w:cs="Times New Roman"/>
          <w:lang w:eastAsia="ru-RU"/>
        </w:rPr>
        <w:t xml:space="preserve"> 2018 թվականների համար կան</w:t>
      </w:r>
      <w:r w:rsidRPr="00816851">
        <w:rPr>
          <w:rFonts w:eastAsia="Calibri" w:cs="Times New Roman"/>
          <w:lang w:eastAsia="ru-RU"/>
        </w:rPr>
        <w:softHyphen/>
        <w:t xml:space="preserve">խատեսվող հիմնական ցուցանիշները ներկայացված են </w:t>
      </w:r>
      <w:r w:rsidR="00601514">
        <w:rPr>
          <w:rFonts w:eastAsia="Calibri" w:cs="Times New Roman"/>
          <w:lang w:eastAsia="ru-RU"/>
        </w:rPr>
        <w:t>6</w:t>
      </w:r>
      <w:r w:rsidR="00D55426">
        <w:rPr>
          <w:rFonts w:eastAsia="Calibri" w:cs="Times New Roman"/>
          <w:lang w:eastAsia="ru-RU"/>
        </w:rPr>
        <w:t>.3</w:t>
      </w:r>
      <w:r w:rsidRPr="00816851">
        <w:rPr>
          <w:rFonts w:eastAsia="Calibri" w:cs="Times New Roman"/>
          <w:lang w:eastAsia="ru-RU"/>
        </w:rPr>
        <w:noBreakHyphen/>
        <w:t>ում:</w:t>
      </w:r>
    </w:p>
    <w:p w:rsidR="00E052F6" w:rsidRPr="00BB7E2E" w:rsidRDefault="004C5C9C" w:rsidP="00BB7E2E">
      <w:pPr>
        <w:pStyle w:val="Caption"/>
        <w:spacing w:before="0"/>
        <w:rPr>
          <w:sz w:val="22"/>
          <w:szCs w:val="22"/>
        </w:rPr>
      </w:pPr>
      <w:bookmarkStart w:id="17" w:name="_Ref496724600"/>
      <w:bookmarkStart w:id="18" w:name="_Toc498505360"/>
      <w:bookmarkStart w:id="19" w:name="_Toc514074956"/>
      <w:proofErr w:type="gramStart"/>
      <w:r w:rsidRPr="00BB7E2E">
        <w:rPr>
          <w:sz w:val="22"/>
          <w:szCs w:val="22"/>
        </w:rPr>
        <w:t xml:space="preserve">Աղյուսակ </w:t>
      </w:r>
      <w:r w:rsidR="00601514">
        <w:rPr>
          <w:sz w:val="22"/>
          <w:szCs w:val="22"/>
        </w:rPr>
        <w:t>6</w:t>
      </w:r>
      <w:r w:rsidRPr="00BB7E2E">
        <w:rPr>
          <w:sz w:val="22"/>
          <w:szCs w:val="22"/>
        </w:rPr>
        <w:t>.3.</w:t>
      </w:r>
      <w:proofErr w:type="gramEnd"/>
      <w:r w:rsidRPr="00BB7E2E">
        <w:rPr>
          <w:sz w:val="22"/>
          <w:szCs w:val="22"/>
        </w:rPr>
        <w:t xml:space="preserve"> </w:t>
      </w:r>
      <w:r w:rsidR="00E052F6" w:rsidRPr="00BB7E2E">
        <w:rPr>
          <w:sz w:val="22"/>
          <w:szCs w:val="22"/>
        </w:rPr>
        <w:t>ՀՀ պետական պարտքը 2016-2018 թթ (մլն ԱՄՆ դոլար, տարեվերջի դրությամբ)</w:t>
      </w:r>
      <w:bookmarkEnd w:id="17"/>
      <w:bookmarkEnd w:id="18"/>
      <w:bookmarkEnd w:id="19"/>
    </w:p>
    <w:tbl>
      <w:tblPr>
        <w:tblW w:w="963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5"/>
        <w:gridCol w:w="1699"/>
        <w:gridCol w:w="1721"/>
        <w:gridCol w:w="1539"/>
      </w:tblGrid>
      <w:tr w:rsidR="002E408D" w:rsidRPr="002E408D" w:rsidTr="002E408D">
        <w:trPr>
          <w:cantSplit/>
          <w:tblHeader/>
        </w:trPr>
        <w:tc>
          <w:tcPr>
            <w:tcW w:w="4675" w:type="dxa"/>
            <w:shd w:val="clear" w:color="auto" w:fill="E0E0E0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Ցուցանիշներ</w:t>
            </w:r>
          </w:p>
        </w:tc>
        <w:tc>
          <w:tcPr>
            <w:tcW w:w="1699" w:type="dxa"/>
            <w:shd w:val="clear" w:color="auto" w:fill="E0E0E0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201</w:t>
            </w:r>
            <w:r w:rsidRPr="002E408D">
              <w:rPr>
                <w:rFonts w:eastAsia="Times New Roman" w:cs="Courier New"/>
                <w:color w:val="000000"/>
                <w:sz w:val="20"/>
                <w:lang w:val="hy-AM" w:eastAsia="ru-RU"/>
              </w:rPr>
              <w:t>6</w:t>
            </w:r>
          </w:p>
        </w:tc>
        <w:tc>
          <w:tcPr>
            <w:tcW w:w="1721" w:type="dxa"/>
            <w:shd w:val="clear" w:color="auto" w:fill="E0E0E0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201</w:t>
            </w:r>
            <w:r w:rsidRPr="002E408D">
              <w:rPr>
                <w:rFonts w:eastAsia="Times New Roman" w:cs="Courier New"/>
                <w:color w:val="000000"/>
                <w:sz w:val="20"/>
                <w:lang w:val="hy-AM" w:eastAsia="ru-RU"/>
              </w:rPr>
              <w:t>7</w:t>
            </w:r>
          </w:p>
        </w:tc>
        <w:tc>
          <w:tcPr>
            <w:tcW w:w="1539" w:type="dxa"/>
            <w:shd w:val="clear" w:color="auto" w:fill="E0E0E0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201</w:t>
            </w:r>
            <w:r w:rsidRPr="002E408D">
              <w:rPr>
                <w:rFonts w:eastAsia="Times New Roman" w:cs="Courier New"/>
                <w:color w:val="000000"/>
                <w:sz w:val="20"/>
                <w:lang w:val="hy-AM" w:eastAsia="ru-RU"/>
              </w:rPr>
              <w:t>8</w:t>
            </w:r>
          </w:p>
        </w:tc>
      </w:tr>
      <w:tr w:rsidR="002E408D" w:rsidRPr="002E408D" w:rsidTr="002E408D">
        <w:trPr>
          <w:trHeight w:val="375"/>
        </w:trPr>
        <w:tc>
          <w:tcPr>
            <w:tcW w:w="4675" w:type="dxa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Պետական պարտք՝ ընդամենը</w:t>
            </w:r>
          </w:p>
        </w:tc>
        <w:tc>
          <w:tcPr>
            <w:tcW w:w="169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 5,942.1 </w:t>
            </w:r>
          </w:p>
        </w:tc>
        <w:tc>
          <w:tcPr>
            <w:tcW w:w="1721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6,796.2 </w:t>
            </w:r>
          </w:p>
        </w:tc>
        <w:tc>
          <w:tcPr>
            <w:tcW w:w="153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7,167.8 </w:t>
            </w:r>
          </w:p>
        </w:tc>
      </w:tr>
      <w:tr w:rsidR="002E408D" w:rsidRPr="002E408D" w:rsidTr="002E408D">
        <w:trPr>
          <w:trHeight w:val="375"/>
        </w:trPr>
        <w:tc>
          <w:tcPr>
            <w:tcW w:w="4675" w:type="dxa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այդ թվում`</w:t>
            </w:r>
          </w:p>
        </w:tc>
        <w:tc>
          <w:tcPr>
            <w:tcW w:w="169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721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53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 </w:t>
            </w:r>
          </w:p>
        </w:tc>
      </w:tr>
      <w:tr w:rsidR="002E408D" w:rsidRPr="002E408D" w:rsidTr="002E408D">
        <w:trPr>
          <w:trHeight w:val="375"/>
        </w:trPr>
        <w:tc>
          <w:tcPr>
            <w:tcW w:w="4675" w:type="dxa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արտաքին պարտք</w:t>
            </w:r>
          </w:p>
        </w:tc>
        <w:tc>
          <w:tcPr>
            <w:tcW w:w="169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4,805.6 </w:t>
            </w:r>
          </w:p>
        </w:tc>
        <w:tc>
          <w:tcPr>
            <w:tcW w:w="1721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5,536.3 </w:t>
            </w:r>
          </w:p>
        </w:tc>
        <w:tc>
          <w:tcPr>
            <w:tcW w:w="153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5,805.5 </w:t>
            </w:r>
          </w:p>
        </w:tc>
      </w:tr>
      <w:tr w:rsidR="002E408D" w:rsidRPr="002E408D" w:rsidTr="002E408D">
        <w:trPr>
          <w:trHeight w:val="375"/>
        </w:trPr>
        <w:tc>
          <w:tcPr>
            <w:tcW w:w="4675" w:type="dxa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որից` Կենտրոնական բանկի պարտք</w:t>
            </w:r>
          </w:p>
        </w:tc>
        <w:tc>
          <w:tcPr>
            <w:tcW w:w="169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   504.7 </w:t>
            </w:r>
          </w:p>
        </w:tc>
        <w:tc>
          <w:tcPr>
            <w:tcW w:w="1721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   601.4 </w:t>
            </w:r>
          </w:p>
        </w:tc>
        <w:tc>
          <w:tcPr>
            <w:tcW w:w="153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599.8 </w:t>
            </w:r>
          </w:p>
        </w:tc>
      </w:tr>
      <w:tr w:rsidR="002E408D" w:rsidRPr="002E408D" w:rsidTr="002E408D">
        <w:trPr>
          <w:trHeight w:val="375"/>
        </w:trPr>
        <w:tc>
          <w:tcPr>
            <w:tcW w:w="4675" w:type="dxa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ներքին պարտք</w:t>
            </w:r>
          </w:p>
        </w:tc>
        <w:tc>
          <w:tcPr>
            <w:tcW w:w="169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 1,136.5 </w:t>
            </w:r>
          </w:p>
        </w:tc>
        <w:tc>
          <w:tcPr>
            <w:tcW w:w="1721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1,259.9 </w:t>
            </w:r>
          </w:p>
        </w:tc>
        <w:tc>
          <w:tcPr>
            <w:tcW w:w="153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1,362.4 </w:t>
            </w:r>
          </w:p>
        </w:tc>
      </w:tr>
      <w:tr w:rsidR="002E408D" w:rsidRPr="002E408D" w:rsidTr="002E408D">
        <w:trPr>
          <w:trHeight w:val="375"/>
        </w:trPr>
        <w:tc>
          <w:tcPr>
            <w:tcW w:w="4675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ՀՀ կառավարության պարտք, մլրդ դրամ</w:t>
            </w:r>
          </w:p>
        </w:tc>
        <w:tc>
          <w:tcPr>
            <w:tcW w:w="169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righ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5,437.4</w:t>
            </w:r>
          </w:p>
        </w:tc>
        <w:tc>
          <w:tcPr>
            <w:tcW w:w="1721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righ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6,194.8</w:t>
            </w:r>
          </w:p>
        </w:tc>
        <w:tc>
          <w:tcPr>
            <w:tcW w:w="153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righ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6,568.1</w:t>
            </w:r>
          </w:p>
        </w:tc>
      </w:tr>
    </w:tbl>
    <w:p w:rsidR="002E408D" w:rsidRPr="002E408D" w:rsidRDefault="002E408D" w:rsidP="002E408D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2E408D">
        <w:rPr>
          <w:rFonts w:eastAsia="Calibri" w:cs="Times New Roman"/>
          <w:lang w:eastAsia="ru-RU"/>
        </w:rPr>
        <w:t>2016-2018 թվական</w:t>
      </w:r>
      <w:r w:rsidRPr="002E408D">
        <w:rPr>
          <w:rFonts w:eastAsia="Calibri" w:cs="Times New Roman"/>
          <w:lang w:eastAsia="ru-RU"/>
        </w:rPr>
        <w:softHyphen/>
        <w:t>նե</w:t>
      </w:r>
      <w:r w:rsidRPr="002E408D">
        <w:rPr>
          <w:rFonts w:eastAsia="Calibri" w:cs="Times New Roman"/>
          <w:lang w:eastAsia="ru-RU"/>
        </w:rPr>
        <w:softHyphen/>
        <w:t>րի տարեվերջի դրությամբ պետական պարտքի գերակշռող մասը բաժին է ընկնում արտաքին պարտքին (համա</w:t>
      </w:r>
      <w:r w:rsidRPr="002E408D">
        <w:rPr>
          <w:rFonts w:eastAsia="Calibri" w:cs="Times New Roman"/>
          <w:lang w:eastAsia="ru-RU"/>
        </w:rPr>
        <w:softHyphen/>
        <w:t>պա</w:t>
      </w:r>
      <w:r w:rsidRPr="002E408D">
        <w:rPr>
          <w:rFonts w:eastAsia="Calibri" w:cs="Times New Roman"/>
          <w:lang w:eastAsia="ru-RU"/>
        </w:rPr>
        <w:softHyphen/>
        <w:t>տաս</w:t>
      </w:r>
      <w:r w:rsidRPr="002E408D">
        <w:rPr>
          <w:rFonts w:eastAsia="Calibri" w:cs="Times New Roman"/>
          <w:lang w:eastAsia="ru-RU"/>
        </w:rPr>
        <w:softHyphen/>
        <w:t>խանա</w:t>
      </w:r>
      <w:r w:rsidRPr="002E408D">
        <w:rPr>
          <w:rFonts w:eastAsia="Calibri" w:cs="Times New Roman"/>
          <w:lang w:eastAsia="ru-RU"/>
        </w:rPr>
        <w:softHyphen/>
        <w:t xml:space="preserve">բար 80.9 %-ը, 81.5 % և 81.0 %-ը): </w:t>
      </w:r>
    </w:p>
    <w:p w:rsidR="005F0AC4" w:rsidRPr="00816851" w:rsidRDefault="005F0AC4" w:rsidP="002B6E80">
      <w:pPr>
        <w:pStyle w:val="Heading1"/>
        <w:spacing w:line="240" w:lineRule="auto"/>
        <w:rPr>
          <w:sz w:val="22"/>
          <w:szCs w:val="22"/>
        </w:rPr>
      </w:pPr>
      <w:bookmarkStart w:id="20" w:name="_Toc514074204"/>
      <w:r w:rsidRPr="00816851">
        <w:rPr>
          <w:sz w:val="22"/>
          <w:szCs w:val="22"/>
        </w:rPr>
        <w:lastRenderedPageBreak/>
        <w:t>Եկամուտներ</w:t>
      </w:r>
      <w:bookmarkEnd w:id="20"/>
    </w:p>
    <w:p w:rsidR="002E408D" w:rsidRPr="002E408D" w:rsidRDefault="002E408D" w:rsidP="002E408D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2E408D">
        <w:rPr>
          <w:rFonts w:eastAsia="Calibri" w:cs="Times New Roman"/>
          <w:lang w:eastAsia="ru-RU"/>
        </w:rPr>
        <w:t>«Հայաստանի Հանրապետության 2018 թվականի պետական բյուջեի մասին» ՀՀ օրենքի նախագծում (սույն մասում այսուհետ՝ Նախագիծ) եկամուտների ընդհանուր գումարը ծրագրվել է 1,308.3 մլրդ դրամի չա¬փով, 2017 թվականի համար հաստատված  1,210.0 մլրդ դրամի և 2016 թվականին փաստացի  ստացված 1,135.9 մլրդ դրամ համադրելի գումարների դիմաց:</w:t>
      </w:r>
    </w:p>
    <w:p w:rsidR="002E408D" w:rsidRDefault="002E408D" w:rsidP="002E408D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2E408D">
        <w:rPr>
          <w:rFonts w:eastAsia="Calibri" w:cs="Times New Roman"/>
          <w:lang w:eastAsia="ru-RU"/>
        </w:rPr>
        <w:t>ՀՀ 2018 թվականի պետական բյուջեի եկամուտների ծրագրավորվող կազմում մեծ տեսակարար կշիռ կունենան հարկերը և պետական տուրքերը` 95.4%, իսկ պաշտոնական դրամաշնորհները և այլ եկամուտները կապահովեն տարեկան բյուջետային եկամուտների համապատասխանաբար 2.7%-ը և 1.8%-ը:</w:t>
      </w:r>
    </w:p>
    <w:p w:rsidR="00EA111D" w:rsidRPr="00BB7E2E" w:rsidRDefault="004D23D1" w:rsidP="00BB7E2E">
      <w:pPr>
        <w:pStyle w:val="Caption"/>
        <w:spacing w:before="0"/>
        <w:rPr>
          <w:sz w:val="22"/>
          <w:szCs w:val="22"/>
        </w:rPr>
      </w:pPr>
      <w:bookmarkStart w:id="21" w:name="_Toc514074957"/>
      <w:r w:rsidRPr="00BB7E2E">
        <w:rPr>
          <w:sz w:val="22"/>
          <w:szCs w:val="22"/>
        </w:rPr>
        <w:t xml:space="preserve">Գծապատկեր </w:t>
      </w:r>
      <w:r w:rsidR="00601514">
        <w:rPr>
          <w:sz w:val="22"/>
          <w:szCs w:val="22"/>
        </w:rPr>
        <w:t>7</w:t>
      </w:r>
      <w:r w:rsidRPr="00BB7E2E">
        <w:rPr>
          <w:sz w:val="22"/>
          <w:szCs w:val="22"/>
        </w:rPr>
        <w:t>.1.</w:t>
      </w:r>
      <w:bookmarkStart w:id="22" w:name="_Toc498505365"/>
      <w:r w:rsidRPr="00BB7E2E">
        <w:rPr>
          <w:sz w:val="22"/>
          <w:szCs w:val="22"/>
        </w:rPr>
        <w:t>Հ</w:t>
      </w:r>
      <w:r w:rsidR="00EA111D" w:rsidRPr="00BB7E2E">
        <w:rPr>
          <w:sz w:val="22"/>
          <w:szCs w:val="22"/>
        </w:rPr>
        <w:t>Հ 2016-2018թթ պետական բյուջեների եկամուտների կառուցվածքը</w:t>
      </w:r>
      <w:bookmarkEnd w:id="22"/>
      <w:bookmarkEnd w:id="21"/>
    </w:p>
    <w:p w:rsidR="00364596" w:rsidRPr="00816851" w:rsidRDefault="00DF5DAD" w:rsidP="002B6E80">
      <w:pPr>
        <w:keepNext/>
        <w:spacing w:before="0" w:after="0" w:line="240" w:lineRule="auto"/>
        <w:ind w:left="1418" w:hanging="1418"/>
        <w:contextualSpacing/>
        <w:rPr>
          <w:rFonts w:eastAsia="Times New Roman" w:cs="Sylfaen"/>
          <w:b/>
          <w:noProof/>
          <w:u w:val="single"/>
          <w:lang w:val="af-ZA" w:eastAsia="ru-RU"/>
        </w:rPr>
      </w:pPr>
      <w:r w:rsidRPr="00DF5DAD">
        <w:rPr>
          <w:rFonts w:eastAsia="Times New Roman" w:cs="Sylfaen"/>
          <w:b/>
          <w:noProof/>
          <w:u w:val="single"/>
        </w:rPr>
        <w:drawing>
          <wp:inline distT="0" distB="0" distL="0" distR="0" wp14:anchorId="3072DAA6" wp14:editId="413AD165">
            <wp:extent cx="5796951" cy="3459192"/>
            <wp:effectExtent l="0" t="0" r="13335" b="2730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64596" w:rsidRPr="00816851" w:rsidRDefault="00364596" w:rsidP="002B6E80">
      <w:pPr>
        <w:keepNext/>
        <w:spacing w:before="0" w:after="0" w:line="240" w:lineRule="auto"/>
        <w:ind w:left="1418" w:hanging="1418"/>
        <w:contextualSpacing/>
        <w:rPr>
          <w:rFonts w:eastAsia="Times New Roman" w:cs="Sylfaen"/>
          <w:b/>
          <w:noProof/>
          <w:u w:val="single"/>
          <w:lang w:val="af-ZA" w:eastAsia="ru-RU"/>
        </w:rPr>
      </w:pPr>
    </w:p>
    <w:p w:rsidR="00364596" w:rsidRPr="00816851" w:rsidRDefault="00364596" w:rsidP="002B6E80">
      <w:pPr>
        <w:keepNext/>
        <w:spacing w:before="0" w:after="0" w:line="240" w:lineRule="auto"/>
        <w:ind w:left="1418" w:hanging="1418"/>
        <w:contextualSpacing/>
        <w:rPr>
          <w:rFonts w:eastAsia="Times New Roman" w:cs="Sylfaen"/>
          <w:b/>
          <w:noProof/>
          <w:u w:val="single"/>
          <w:lang w:val="af-ZA" w:eastAsia="ru-RU"/>
        </w:rPr>
      </w:pPr>
    </w:p>
    <w:p w:rsidR="003C7078" w:rsidRDefault="003C7078" w:rsidP="003C7078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bookmarkStart w:id="23" w:name="_Toc498505366"/>
      <w:r w:rsidRPr="003C7078">
        <w:rPr>
          <w:rFonts w:eastAsia="Calibri" w:cs="Times New Roman"/>
          <w:lang w:eastAsia="ru-RU"/>
        </w:rPr>
        <w:t>Ակնկալվում է, որ ՀՀ 2018 թվականի պետական բյուջեի եկամուտներ/ՀՆԱ հա</w:t>
      </w:r>
      <w:r w:rsidRPr="003C7078">
        <w:rPr>
          <w:rFonts w:eastAsia="Calibri" w:cs="Times New Roman"/>
          <w:lang w:eastAsia="ru-RU"/>
        </w:rPr>
        <w:softHyphen/>
        <w:t>րա</w:t>
      </w:r>
      <w:r w:rsidRPr="003C7078">
        <w:rPr>
          <w:rFonts w:eastAsia="Calibri" w:cs="Times New Roman"/>
          <w:lang w:eastAsia="ru-RU"/>
        </w:rPr>
        <w:softHyphen/>
        <w:t>բե</w:t>
      </w:r>
      <w:r w:rsidRPr="003C7078">
        <w:rPr>
          <w:rFonts w:eastAsia="Calibri" w:cs="Times New Roman"/>
          <w:lang w:eastAsia="ru-RU"/>
        </w:rPr>
        <w:softHyphen/>
        <w:t>րու</w:t>
      </w:r>
      <w:r w:rsidRPr="003C7078">
        <w:rPr>
          <w:rFonts w:eastAsia="Calibri" w:cs="Times New Roman"/>
          <w:lang w:eastAsia="ru-RU"/>
        </w:rPr>
        <w:softHyphen/>
        <w:t>թյու</w:t>
      </w:r>
      <w:r w:rsidRPr="003C7078">
        <w:rPr>
          <w:rFonts w:eastAsia="Calibri" w:cs="Times New Roman"/>
          <w:lang w:eastAsia="ru-RU"/>
        </w:rPr>
        <w:softHyphen/>
        <w:t>նը կկազմի 22.4%` 2017 թվականի սպասողական` 22.3 և 2016 թվականի փաս</w:t>
      </w:r>
      <w:r w:rsidRPr="003C7078">
        <w:rPr>
          <w:rFonts w:eastAsia="Calibri" w:cs="Times New Roman"/>
          <w:lang w:eastAsia="ru-RU"/>
        </w:rPr>
        <w:softHyphen/>
      </w:r>
      <w:r w:rsidRPr="003C7078">
        <w:rPr>
          <w:rFonts w:eastAsia="Calibri" w:cs="Times New Roman"/>
          <w:lang w:eastAsia="ru-RU"/>
        </w:rPr>
        <w:softHyphen/>
        <w:t>տացի 21.4%-ի դիմաց:</w:t>
      </w:r>
    </w:p>
    <w:p w:rsidR="003C7078" w:rsidRDefault="003C7078" w:rsidP="002B6E80">
      <w:pPr>
        <w:keepNext/>
        <w:spacing w:before="0" w:after="0" w:line="240" w:lineRule="auto"/>
        <w:ind w:left="1418" w:hanging="1418"/>
        <w:contextualSpacing/>
        <w:rPr>
          <w:rFonts w:eastAsia="Times New Roman" w:cs="Sylfaen"/>
          <w:noProof/>
          <w:lang w:val="af-ZA" w:eastAsia="ru-RU"/>
        </w:rPr>
      </w:pPr>
    </w:p>
    <w:p w:rsidR="00EA111D" w:rsidRPr="00BB7E2E" w:rsidRDefault="004D23D1" w:rsidP="00BB7E2E">
      <w:pPr>
        <w:pStyle w:val="Caption"/>
        <w:spacing w:before="0"/>
        <w:rPr>
          <w:sz w:val="22"/>
          <w:szCs w:val="22"/>
        </w:rPr>
      </w:pPr>
      <w:bookmarkStart w:id="24" w:name="_Toc514074958"/>
      <w:proofErr w:type="gramStart"/>
      <w:r w:rsidRPr="00BB7E2E">
        <w:rPr>
          <w:sz w:val="22"/>
          <w:szCs w:val="22"/>
        </w:rPr>
        <w:t xml:space="preserve">Աղյուսակ </w:t>
      </w:r>
      <w:r w:rsidR="00601514">
        <w:rPr>
          <w:sz w:val="22"/>
          <w:szCs w:val="22"/>
        </w:rPr>
        <w:t>7</w:t>
      </w:r>
      <w:r w:rsidRPr="00BB7E2E">
        <w:rPr>
          <w:sz w:val="22"/>
          <w:szCs w:val="22"/>
        </w:rPr>
        <w:t>.2</w:t>
      </w:r>
      <w:r w:rsidR="00932853" w:rsidRPr="00BB7E2E">
        <w:rPr>
          <w:sz w:val="22"/>
          <w:szCs w:val="22"/>
        </w:rPr>
        <w:t>.</w:t>
      </w:r>
      <w:proofErr w:type="gramEnd"/>
      <w:r w:rsidRPr="00BB7E2E">
        <w:rPr>
          <w:sz w:val="22"/>
          <w:szCs w:val="22"/>
        </w:rPr>
        <w:t xml:space="preserve">  </w:t>
      </w:r>
      <w:r w:rsidR="00EA111D" w:rsidRPr="00BB7E2E">
        <w:rPr>
          <w:sz w:val="22"/>
          <w:szCs w:val="22"/>
        </w:rPr>
        <w:t>ՀՀ 2016-2018թթ պետական բյուջեների եկամուտների համեմատականը</w:t>
      </w:r>
      <w:bookmarkEnd w:id="23"/>
      <w:bookmarkEnd w:id="24"/>
    </w:p>
    <w:tbl>
      <w:tblPr>
        <w:tblW w:w="9995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9"/>
        <w:gridCol w:w="1134"/>
        <w:gridCol w:w="1320"/>
        <w:gridCol w:w="1062"/>
        <w:gridCol w:w="1320"/>
        <w:gridCol w:w="1110"/>
        <w:gridCol w:w="1350"/>
      </w:tblGrid>
      <w:tr w:rsidR="003C7078" w:rsidRPr="003C7078" w:rsidTr="008550AC">
        <w:trPr>
          <w:trHeight w:val="570"/>
          <w:tblHeader/>
        </w:trPr>
        <w:tc>
          <w:tcPr>
            <w:tcW w:w="2699" w:type="dxa"/>
            <w:vMerge w:val="restart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bookmarkStart w:id="25" w:name="_Toc498505804"/>
            <w:bookmarkStart w:id="26" w:name="_Toc498509369"/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Եկամտատեսակը</w:t>
            </w:r>
          </w:p>
        </w:tc>
        <w:tc>
          <w:tcPr>
            <w:tcW w:w="2454" w:type="dxa"/>
            <w:gridSpan w:val="2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2016թ համադրելի փաստացի</w:t>
            </w:r>
          </w:p>
        </w:tc>
        <w:tc>
          <w:tcPr>
            <w:tcW w:w="2382" w:type="dxa"/>
            <w:gridSpan w:val="2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ՀՀ 2017թ պետական բյուջեով</w:t>
            </w:r>
          </w:p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հաստատված</w:t>
            </w:r>
          </w:p>
        </w:tc>
        <w:tc>
          <w:tcPr>
            <w:tcW w:w="2460" w:type="dxa"/>
            <w:gridSpan w:val="2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2018թ նախագիծ</w:t>
            </w:r>
          </w:p>
        </w:tc>
      </w:tr>
      <w:tr w:rsidR="003C7078" w:rsidRPr="003C7078" w:rsidTr="008550AC">
        <w:trPr>
          <w:trHeight w:val="540"/>
          <w:tblHeader/>
        </w:trPr>
        <w:tc>
          <w:tcPr>
            <w:tcW w:w="2699" w:type="dxa"/>
            <w:vMerge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մլրդ դրամ</w:t>
            </w:r>
          </w:p>
        </w:tc>
        <w:tc>
          <w:tcPr>
            <w:tcW w:w="1320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%-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val="hy-AM" w:eastAsia="ru-RU"/>
              </w:rPr>
              <w:t xml:space="preserve">ով 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ընդ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val="hy-AM" w:eastAsia="ru-RU"/>
              </w:rPr>
              <w:t>ամենի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 xml:space="preserve"> նկ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val="hy-AM" w:eastAsia="ru-RU"/>
              </w:rPr>
              <w:t>ատմա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մբ</w:t>
            </w:r>
          </w:p>
        </w:tc>
        <w:tc>
          <w:tcPr>
            <w:tcW w:w="1062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մլրդ դրամ</w:t>
            </w:r>
          </w:p>
        </w:tc>
        <w:tc>
          <w:tcPr>
            <w:tcW w:w="1320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%-ով ընդամենի նկատմամբ</w:t>
            </w:r>
          </w:p>
        </w:tc>
        <w:tc>
          <w:tcPr>
            <w:tcW w:w="1110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մլրդ դրամ</w:t>
            </w:r>
          </w:p>
        </w:tc>
        <w:tc>
          <w:tcPr>
            <w:tcW w:w="1350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%-ով ընդամենի նկատմամբ</w:t>
            </w:r>
          </w:p>
        </w:tc>
      </w:tr>
      <w:tr w:rsidR="003C7078" w:rsidRPr="003C7078" w:rsidTr="008550AC">
        <w:trPr>
          <w:trHeight w:val="330"/>
        </w:trPr>
        <w:tc>
          <w:tcPr>
            <w:tcW w:w="2699" w:type="dxa"/>
            <w:shd w:val="clear" w:color="auto" w:fill="auto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lastRenderedPageBreak/>
              <w:t xml:space="preserve">Ընդամենը, </w:t>
            </w:r>
          </w:p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որից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1,135.9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100.0%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1,210.0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100.0%</w:t>
            </w:r>
          </w:p>
        </w:tc>
        <w:tc>
          <w:tcPr>
            <w:tcW w:w="1110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1,308.3</w:t>
            </w:r>
          </w:p>
        </w:tc>
        <w:tc>
          <w:tcPr>
            <w:tcW w:w="1350" w:type="dxa"/>
            <w:shd w:val="clear" w:color="auto" w:fill="F2F2F2" w:themeFill="background1" w:themeFillShade="F2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100.0%</w:t>
            </w:r>
          </w:p>
        </w:tc>
      </w:tr>
      <w:tr w:rsidR="003C7078" w:rsidRPr="003C7078" w:rsidTr="008550AC">
        <w:trPr>
          <w:trHeight w:val="660"/>
        </w:trPr>
        <w:tc>
          <w:tcPr>
            <w:tcW w:w="2699" w:type="dxa"/>
            <w:shd w:val="clear" w:color="auto" w:fill="auto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1. Հարկային եկամուտներ և պետական տուրքեր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vertAlign w:val="superscript"/>
                <w:lang w:eastAsia="en-GB"/>
              </w:rPr>
              <w:footnoteReference w:id="1"/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1,076.9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94.8%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1,135.0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93.8%</w:t>
            </w:r>
          </w:p>
        </w:tc>
        <w:tc>
          <w:tcPr>
            <w:tcW w:w="1110" w:type="dxa"/>
            <w:shd w:val="clear" w:color="auto" w:fill="F2F2F2" w:themeFill="background1" w:themeFillShade="F2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1,248.5</w:t>
            </w:r>
          </w:p>
        </w:tc>
        <w:tc>
          <w:tcPr>
            <w:tcW w:w="1350" w:type="dxa"/>
            <w:shd w:val="clear" w:color="auto" w:fill="F2F2F2" w:themeFill="background1" w:themeFillShade="F2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95.4%</w:t>
            </w:r>
          </w:p>
        </w:tc>
      </w:tr>
      <w:tr w:rsidR="003C7078" w:rsidRPr="003C7078" w:rsidTr="008550AC">
        <w:trPr>
          <w:trHeight w:val="330"/>
        </w:trPr>
        <w:tc>
          <w:tcPr>
            <w:tcW w:w="2699" w:type="dxa"/>
            <w:shd w:val="clear" w:color="auto" w:fill="auto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2.Պաշտոնական դրամաշնորհներ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28.4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2.5%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30.9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2.6%</w:t>
            </w:r>
          </w:p>
        </w:tc>
        <w:tc>
          <w:tcPr>
            <w:tcW w:w="1110" w:type="dxa"/>
            <w:shd w:val="clear" w:color="auto" w:fill="F2F2F2" w:themeFill="background1" w:themeFillShade="F2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35.8</w:t>
            </w:r>
          </w:p>
        </w:tc>
        <w:tc>
          <w:tcPr>
            <w:tcW w:w="1350" w:type="dxa"/>
            <w:shd w:val="clear" w:color="auto" w:fill="F2F2F2" w:themeFill="background1" w:themeFillShade="F2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2.7%</w:t>
            </w:r>
          </w:p>
        </w:tc>
      </w:tr>
      <w:tr w:rsidR="003C7078" w:rsidRPr="003C7078" w:rsidTr="008550AC">
        <w:trPr>
          <w:trHeight w:val="475"/>
        </w:trPr>
        <w:tc>
          <w:tcPr>
            <w:tcW w:w="2699" w:type="dxa"/>
            <w:shd w:val="clear" w:color="auto" w:fill="auto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3. Այլ եկամուտներ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30.6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2.7%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44.1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3.6%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24.0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1.8%</w:t>
            </w:r>
          </w:p>
        </w:tc>
      </w:tr>
    </w:tbl>
    <w:p w:rsidR="00364596" w:rsidRPr="00816851" w:rsidRDefault="00364596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eastAsia="Times New Roman"/>
          <w:b/>
          <w:bCs/>
          <w:lang w:val="en-GB"/>
        </w:rPr>
      </w:pPr>
    </w:p>
    <w:bookmarkEnd w:id="25"/>
    <w:bookmarkEnd w:id="26"/>
    <w:p w:rsidR="00EA111D" w:rsidRPr="00816851" w:rsidRDefault="002B6E8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eastAsia="Times New Roman"/>
          <w:b/>
          <w:bCs/>
          <w:lang w:val="fr-FR"/>
        </w:rPr>
      </w:pPr>
      <w:r>
        <w:rPr>
          <w:rFonts w:eastAsia="Times New Roman"/>
          <w:b/>
          <w:bCs/>
          <w:lang w:val="en-GB"/>
        </w:rPr>
        <w:t>Հարկային եկամուտներ և պետական տուրքեր</w:t>
      </w:r>
    </w:p>
    <w:p w:rsidR="00EA111D" w:rsidRPr="00816851" w:rsidRDefault="003C7078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val="fr-FR" w:eastAsia="ru-RU"/>
        </w:rPr>
      </w:pPr>
      <w:r w:rsidRPr="003C7078">
        <w:rPr>
          <w:rFonts w:eastAsia="Calibri" w:cs="Times New Roman"/>
          <w:lang w:eastAsia="ru-RU"/>
        </w:rPr>
        <w:t>Պետական բյուջեի հարկային եկամուտները և պե</w:t>
      </w:r>
      <w:r w:rsidRPr="003C7078">
        <w:rPr>
          <w:rFonts w:eastAsia="Calibri" w:cs="Times New Roman"/>
          <w:lang w:eastAsia="ru-RU"/>
        </w:rPr>
        <w:softHyphen/>
        <w:t>տա</w:t>
      </w:r>
      <w:r w:rsidRPr="003C7078">
        <w:rPr>
          <w:rFonts w:eastAsia="Calibri" w:cs="Times New Roman"/>
          <w:lang w:eastAsia="ru-RU"/>
        </w:rPr>
        <w:softHyphen/>
        <w:t>կան տուրքերը 2018 թվա</w:t>
      </w:r>
      <w:r w:rsidRPr="003C7078">
        <w:rPr>
          <w:rFonts w:eastAsia="Calibri" w:cs="Times New Roman"/>
          <w:lang w:eastAsia="ru-RU"/>
        </w:rPr>
        <w:softHyphen/>
        <w:t>կանի համար ծրագրվել են 1,248.5 մլրդ դրամի չափով՝ 2017 թվա</w:t>
      </w:r>
      <w:r w:rsidRPr="003C7078">
        <w:rPr>
          <w:rFonts w:eastAsia="Calibri" w:cs="Times New Roman"/>
          <w:lang w:eastAsia="ru-RU"/>
        </w:rPr>
        <w:softHyphen/>
        <w:t>կանի հա</w:t>
      </w:r>
      <w:r w:rsidRPr="003C7078">
        <w:rPr>
          <w:rFonts w:eastAsia="Calibri" w:cs="Times New Roman"/>
          <w:lang w:eastAsia="ru-RU"/>
        </w:rPr>
        <w:softHyphen/>
        <w:t>մար սպասողական և 2016 թվականի փաս</w:t>
      </w:r>
      <w:r w:rsidRPr="003C7078">
        <w:rPr>
          <w:rFonts w:eastAsia="Calibri" w:cs="Times New Roman"/>
          <w:lang w:eastAsia="ru-RU"/>
        </w:rPr>
        <w:softHyphen/>
        <w:t>տա</w:t>
      </w:r>
      <w:r w:rsidRPr="003C7078">
        <w:rPr>
          <w:rFonts w:eastAsia="Calibri" w:cs="Times New Roman"/>
          <w:lang w:eastAsia="ru-RU"/>
        </w:rPr>
        <w:softHyphen/>
        <w:t>ցի հա</w:t>
      </w:r>
      <w:r w:rsidRPr="003C7078">
        <w:rPr>
          <w:rFonts w:eastAsia="Calibri" w:cs="Times New Roman"/>
          <w:lang w:eastAsia="ru-RU"/>
        </w:rPr>
        <w:softHyphen/>
        <w:t>մա</w:t>
      </w:r>
      <w:r w:rsidRPr="003C7078">
        <w:rPr>
          <w:rFonts w:eastAsia="Calibri" w:cs="Times New Roman"/>
          <w:lang w:eastAsia="ru-RU"/>
        </w:rPr>
        <w:softHyphen/>
        <w:t>դրե</w:t>
      </w:r>
      <w:r w:rsidRPr="003C7078">
        <w:rPr>
          <w:rFonts w:eastAsia="Calibri" w:cs="Times New Roman"/>
          <w:lang w:eastAsia="ru-RU"/>
        </w:rPr>
        <w:softHyphen/>
        <w:t>լի մուտ</w:t>
      </w:r>
      <w:r w:rsidRPr="003C7078">
        <w:rPr>
          <w:rFonts w:eastAsia="Calibri" w:cs="Times New Roman"/>
          <w:lang w:eastAsia="ru-RU"/>
        </w:rPr>
        <w:softHyphen/>
      </w:r>
      <w:r w:rsidRPr="003C7078">
        <w:rPr>
          <w:rFonts w:eastAsia="Calibri" w:cs="Times New Roman"/>
          <w:lang w:eastAsia="ru-RU"/>
        </w:rPr>
        <w:softHyphen/>
        <w:t>քերի</w:t>
      </w:r>
      <w:r w:rsidRPr="003C7078">
        <w:rPr>
          <w:rFonts w:eastAsia="Calibri" w:cs="Times New Roman"/>
          <w:lang w:eastAsia="ru-RU"/>
        </w:rPr>
        <w:footnoteReference w:id="2"/>
      </w:r>
      <w:r w:rsidRPr="003C7078">
        <w:rPr>
          <w:rFonts w:eastAsia="Calibri" w:cs="Times New Roman"/>
          <w:lang w:eastAsia="ru-RU"/>
        </w:rPr>
        <w:t xml:space="preserve"> համապատասխանաբար՝ 1,130.4 և 1,028.2 մլրդ. </w:t>
      </w:r>
      <w:proofErr w:type="gramStart"/>
      <w:r w:rsidRPr="003C7078">
        <w:rPr>
          <w:rFonts w:eastAsia="Calibri" w:cs="Times New Roman"/>
          <w:lang w:eastAsia="ru-RU"/>
        </w:rPr>
        <w:t>դրամի</w:t>
      </w:r>
      <w:proofErr w:type="gramEnd"/>
      <w:r w:rsidRPr="003C7078">
        <w:rPr>
          <w:rFonts w:eastAsia="Calibri" w:cs="Times New Roman"/>
          <w:lang w:eastAsia="ru-RU"/>
        </w:rPr>
        <w:t xml:space="preserve"> դիմաց: </w:t>
      </w:r>
    </w:p>
    <w:p w:rsidR="00EA111D" w:rsidRPr="007A1832" w:rsidRDefault="00EA111D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7A1832" w:rsidRPr="007A1832" w:rsidRDefault="007A1832" w:rsidP="007A1832">
      <w:pPr>
        <w:spacing w:before="0" w:after="0" w:line="240" w:lineRule="auto"/>
        <w:ind w:firstLine="567"/>
        <w:contextualSpacing/>
        <w:rPr>
          <w:rFonts w:eastAsia="Calibri" w:cs="Times New Roman"/>
          <w:szCs w:val="24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2018 թվականի հարկային եկամուտների և պե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տա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կան տուր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քե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րի ցուցանիշը ծրագրվել է հաշվի առնելով.</w:t>
      </w:r>
      <w:proofErr w:type="gramEnd"/>
    </w:p>
    <w:p w:rsidR="007A1832" w:rsidRPr="007A1832" w:rsidRDefault="007A1832" w:rsidP="00BB7E2E">
      <w:pPr>
        <w:pStyle w:val="ListParagraph"/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before="0" w:after="0" w:line="240" w:lineRule="auto"/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</w:pP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t>մակ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րո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տնտե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սական մի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ջա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 xml:space="preserve">վայրը բնութագրող ցուցանիշների </w:t>
      </w:r>
      <w:r w:rsidRPr="007A1832">
        <w:rPr>
          <w:rFonts w:eastAsia="Times New Roman" w:cs="Sylfaen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>կանխատեսումները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</w:p>
    <w:p w:rsidR="007A1832" w:rsidRPr="007A1832" w:rsidRDefault="007A1832" w:rsidP="00BB7E2E">
      <w:pPr>
        <w:pStyle w:val="ListParagraph"/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before="0" w:after="0" w:line="240" w:lineRule="auto"/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</w:pP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t>հարկային օրենսդրության՝ 2018 թվականին ուժի մեջ մտնող հայտնի փոփոխությունների հնարավոր ազդեցության գնահատականները,</w:t>
      </w:r>
    </w:p>
    <w:p w:rsidR="007A1832" w:rsidRPr="007A1832" w:rsidRDefault="007A1832" w:rsidP="00BB7E2E">
      <w:pPr>
        <w:pStyle w:val="ListParagraph"/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before="0" w:after="0" w:line="240" w:lineRule="auto"/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</w:pP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t>նախորդ տարիների հա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վա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քա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գրման վարքագիծը,</w:t>
      </w:r>
      <w:r w:rsidRPr="007A1832">
        <w:rPr>
          <w:rFonts w:eastAsia="Times New Roman" w:cs="Sylfaen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7A1832" w:rsidRPr="007A1832" w:rsidRDefault="007A1832" w:rsidP="00BB7E2E">
      <w:pPr>
        <w:pStyle w:val="ListParagraph"/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before="0" w:after="0" w:line="240" w:lineRule="auto"/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</w:pP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t>վարչա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րա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րական մի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ջոցառումներից ակն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կալվող լրա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ցու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ցիչ մուտ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քերը:</w:t>
      </w:r>
    </w:p>
    <w:p w:rsidR="007A1832" w:rsidRPr="007A1832" w:rsidRDefault="007A1832" w:rsidP="007A1832">
      <w:pPr>
        <w:spacing w:before="0" w:after="0" w:line="240" w:lineRule="auto"/>
        <w:ind w:firstLine="567"/>
        <w:contextualSpacing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Նախորդ տարիների հավաքագրման և մակրոտնտեսական միջավայրի կանխատեսումների հիման վրա հարկային եկամուտները և պետական տուրքերը 2018 թվա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կա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նի համար ծրա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 xml:space="preserve">գրվել են </w:t>
      </w:r>
      <w:bookmarkStart w:id="27" w:name="OLE_LINK1"/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1,217.7 </w:t>
      </w:r>
      <w:bookmarkEnd w:id="27"/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մլրդ դրամի չափով:</w:t>
      </w:r>
    </w:p>
    <w:p w:rsidR="007A1832" w:rsidRPr="007A1832" w:rsidRDefault="007A1832" w:rsidP="007A1832">
      <w:pPr>
        <w:spacing w:before="0" w:after="0" w:line="240" w:lineRule="auto"/>
        <w:ind w:firstLine="567"/>
        <w:contextualSpacing/>
        <w:rPr>
          <w:rFonts w:eastAsia="Calibri" w:cs="Times New Roman"/>
          <w:szCs w:val="24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Հարկային օրենսդրության փոփոխությունների հնարավոր ազդեցությունը գնահատվել է 10.3 մլրդ դրամ, իսկ մնացած՝ շուրջ 20.5 մլրդ դրամը ակնկալվում է ապահովել վարչարարական միջոցառումներից արդյունքում: </w:t>
      </w:r>
    </w:p>
    <w:p w:rsidR="00AC5CFD" w:rsidRPr="00816851" w:rsidRDefault="00AC5CFD" w:rsidP="002B6E80">
      <w:pPr>
        <w:spacing w:line="240" w:lineRule="auto"/>
      </w:pPr>
    </w:p>
    <w:p w:rsidR="00AC5CFD" w:rsidRPr="00816851" w:rsidRDefault="002B6E8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eastAsia="Times New Roman"/>
          <w:b/>
          <w:bCs/>
          <w:lang w:val="en-GB"/>
        </w:rPr>
      </w:pPr>
      <w:r>
        <w:rPr>
          <w:rFonts w:eastAsia="Times New Roman"/>
          <w:b/>
          <w:bCs/>
          <w:lang w:val="en-GB"/>
        </w:rPr>
        <w:lastRenderedPageBreak/>
        <w:t>Պաշտոնական դրամաշնորհներ</w:t>
      </w:r>
    </w:p>
    <w:p w:rsidR="00AC5CFD" w:rsidRPr="00816851" w:rsidRDefault="00AC5CFD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lang w:eastAsia="ru-RU"/>
        </w:rPr>
        <w:tab/>
        <w:t>Օտարերկրյա պետություններից և միջազգային կազմակերպություններից 2018 թվա</w:t>
      </w:r>
      <w:r w:rsidRPr="00816851">
        <w:rPr>
          <w:rFonts w:eastAsia="Calibri" w:cs="Times New Roman"/>
          <w:lang w:eastAsia="ru-RU"/>
        </w:rPr>
        <w:softHyphen/>
        <w:t>կա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նին ակն</w:t>
      </w:r>
      <w:r w:rsidRPr="00816851">
        <w:rPr>
          <w:rFonts w:eastAsia="Calibri" w:cs="Times New Roman"/>
          <w:lang w:eastAsia="ru-RU"/>
        </w:rPr>
        <w:softHyphen/>
        <w:t>կալ</w:t>
      </w:r>
      <w:r w:rsidRPr="00816851">
        <w:rPr>
          <w:rFonts w:eastAsia="Calibri" w:cs="Times New Roman"/>
          <w:lang w:eastAsia="ru-RU"/>
        </w:rPr>
        <w:softHyphen/>
        <w:t>վում է ստանալ 35</w:t>
      </w:r>
      <w:proofErr w:type="gramStart"/>
      <w:r w:rsidRPr="00816851">
        <w:rPr>
          <w:rFonts w:eastAsia="Calibri" w:cs="Times New Roman"/>
          <w:lang w:eastAsia="ru-RU"/>
        </w:rPr>
        <w:t>,</w:t>
      </w:r>
      <w:r w:rsidR="007A1832">
        <w:rPr>
          <w:rFonts w:eastAsia="Calibri" w:cs="Times New Roman"/>
          <w:lang w:eastAsia="ru-RU"/>
        </w:rPr>
        <w:t>8</w:t>
      </w:r>
      <w:proofErr w:type="gramEnd"/>
      <w:r w:rsidRPr="00816851">
        <w:rPr>
          <w:rFonts w:eastAsia="Calibri" w:cs="Times New Roman"/>
          <w:lang w:eastAsia="ru-RU"/>
        </w:rPr>
        <w:t xml:space="preserve"> մլրդ դրամի չափով պաշտոնական դրամա</w:t>
      </w:r>
      <w:r w:rsidRPr="00816851">
        <w:rPr>
          <w:rFonts w:eastAsia="Calibri" w:cs="Times New Roman"/>
          <w:lang w:eastAsia="ru-RU"/>
        </w:rPr>
        <w:softHyphen/>
        <w:t>շնորհ</w:t>
      </w:r>
      <w:r w:rsidRPr="00816851">
        <w:rPr>
          <w:rFonts w:eastAsia="Calibri" w:cs="Times New Roman"/>
          <w:lang w:eastAsia="ru-RU"/>
        </w:rPr>
        <w:softHyphen/>
        <w:t>ներ</w:t>
      </w:r>
      <w:r w:rsidR="00F430A0">
        <w:rPr>
          <w:rFonts w:eastAsia="Calibri" w:cs="Times New Roman"/>
          <w:lang w:eastAsia="ru-RU"/>
        </w:rPr>
        <w:t>` մասնավորապես</w:t>
      </w:r>
    </w:p>
    <w:p w:rsidR="007A1832" w:rsidRPr="003B4D9F" w:rsidRDefault="007A1832" w:rsidP="00BB7E2E">
      <w:pPr>
        <w:pStyle w:val="ListParagraph"/>
        <w:numPr>
          <w:ilvl w:val="0"/>
          <w:numId w:val="7"/>
        </w:numPr>
        <w:spacing w:before="0" w:after="0" w:line="240" w:lineRule="auto"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Եվրոպական հարևանության շրջանակներում ՀՀ-ԵՄ գործո</w:t>
      </w: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ղություն</w:t>
      </w: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ների ծրագրով նա</w:t>
      </w: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խա</w:t>
      </w: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տես</w:t>
      </w: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ված ընդհանուր բնույթի բյուջետային օժանդակություն պաշտոնական դրամաշնորհային (չկապակցված դրամաշնորհներ) ծրագրերից` 11.5 մլն եվրո կամ 6.5 մլրդ դրամ:</w:t>
      </w:r>
    </w:p>
    <w:p w:rsidR="0033532E" w:rsidRPr="0033532E" w:rsidRDefault="00AC5CFD" w:rsidP="0033532E">
      <w:pPr>
        <w:pStyle w:val="ListParagraph"/>
        <w:numPr>
          <w:ilvl w:val="0"/>
          <w:numId w:val="7"/>
        </w:numPr>
        <w:spacing w:before="0" w:after="0" w:line="240" w:lineRule="auto"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Նպատակային օժանդակություն պաշտոնական դրամաշնորհային (կապակցված դրամաշնորհներ) ծրագրեր</w:t>
      </w:r>
      <w:r w:rsidR="007A1832"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ից`  60.8 մլն ԱՄՆ դոլար կամ 29.4</w:t>
      </w: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մլրդ դրամ</w:t>
      </w:r>
      <w:r w:rsidR="0033532E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  <w:r w:rsidR="0033532E" w:rsidRPr="0033532E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որից`</w:t>
      </w:r>
    </w:p>
    <w:p w:rsidR="0033532E" w:rsidRPr="0033532E" w:rsidRDefault="0033532E" w:rsidP="0033532E">
      <w:pPr>
        <w:pStyle w:val="ListParagraph"/>
        <w:numPr>
          <w:ilvl w:val="1"/>
          <w:numId w:val="7"/>
        </w:numPr>
        <w:spacing w:before="0" w:after="0" w:line="240" w:lineRule="auto"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33532E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Ռուսաստանի Դաշնության աջակցությամբ իրականացվող դրամաշնորհային ծրագրերի շրջանակներում` 14.1 մլն ԱՄՆ դոլար կամ 6.8 մլրդ դրամ,</w:t>
      </w:r>
    </w:p>
    <w:p w:rsidR="0033532E" w:rsidRPr="0033532E" w:rsidRDefault="0033532E" w:rsidP="0033532E">
      <w:pPr>
        <w:pStyle w:val="ListParagraph"/>
        <w:numPr>
          <w:ilvl w:val="1"/>
          <w:numId w:val="7"/>
        </w:numPr>
        <w:spacing w:before="0" w:after="0" w:line="240" w:lineRule="auto"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33532E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Եվրոմիության աջակցությամբ իրականացվող դրամաշնորհային ծրագրերի շրջանակներում` 12.1 մլն ԱՄՆ դոլար կամ 5.8 մլրդ դրամ,</w:t>
      </w:r>
    </w:p>
    <w:p w:rsidR="0033532E" w:rsidRPr="0033532E" w:rsidRDefault="0033532E" w:rsidP="0033532E">
      <w:pPr>
        <w:pStyle w:val="ListParagraph"/>
        <w:numPr>
          <w:ilvl w:val="1"/>
          <w:numId w:val="7"/>
        </w:numPr>
        <w:spacing w:before="0" w:after="0" w:line="240" w:lineRule="auto"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33532E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ԳԴՀ զարգացման վարկերի բանկի աջակցությամբ իրականացվող դրամաշնորհային ծրագրերի շրջանակներում` 8.9 մլն ԱՄՆ դոլար կամ 4.3 մլրդ դրամ,</w:t>
      </w:r>
    </w:p>
    <w:p w:rsidR="0033532E" w:rsidRPr="0033532E" w:rsidRDefault="0033532E" w:rsidP="0033532E">
      <w:pPr>
        <w:pStyle w:val="ListParagraph"/>
        <w:numPr>
          <w:ilvl w:val="1"/>
          <w:numId w:val="7"/>
        </w:numPr>
        <w:spacing w:before="0" w:after="0" w:line="240" w:lineRule="auto"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33532E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Գլոբալ հիմնադրամի աջակցությամբ իրականացվող դրամաշնորհային ծրագրերի շրջանակ</w:t>
      </w:r>
      <w:bookmarkStart w:id="28" w:name="_GoBack"/>
      <w:bookmarkEnd w:id="28"/>
      <w:r w:rsidRPr="0033532E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ներում` 6.5 մլն ԱՄՆ դոլար կամ 3.1 մլրդ դրամ,</w:t>
      </w:r>
    </w:p>
    <w:p w:rsidR="0033532E" w:rsidRPr="0033532E" w:rsidRDefault="0033532E" w:rsidP="0033532E">
      <w:pPr>
        <w:pStyle w:val="ListParagraph"/>
        <w:numPr>
          <w:ilvl w:val="1"/>
          <w:numId w:val="7"/>
        </w:numPr>
        <w:spacing w:before="0" w:after="0" w:line="240" w:lineRule="auto"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33532E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Վերակառուցման և զարգացման Եվրոպական բանկի աջակցությամբ իրականացվող դրամաշնորհային ծրագրերի շրջանակներում` 6.1 մլն ԱՄՆ դոլար կամ 3.0 մլրդ դրամ,</w:t>
      </w:r>
    </w:p>
    <w:p w:rsidR="0033532E" w:rsidRPr="0033532E" w:rsidRDefault="0033532E" w:rsidP="0033532E">
      <w:pPr>
        <w:pStyle w:val="ListParagraph"/>
        <w:numPr>
          <w:ilvl w:val="1"/>
          <w:numId w:val="7"/>
        </w:numPr>
        <w:spacing w:before="0" w:after="0" w:line="240" w:lineRule="auto"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33532E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Եվրոպական ներդրումային բանկի աջակցությամբ իրականացվող Հյուսիս-Հարավ տրանսպորտային միջանցքի ծրագրի (3-րդ տրանշ) շրջանակներում` 4.8 մլն ԱՄՆ դոլար կամ 2.3 մլրդ դրամ,</w:t>
      </w:r>
    </w:p>
    <w:p w:rsidR="0033532E" w:rsidRPr="0033532E" w:rsidRDefault="0033532E" w:rsidP="0033532E">
      <w:pPr>
        <w:pStyle w:val="ListParagraph"/>
        <w:numPr>
          <w:ilvl w:val="1"/>
          <w:numId w:val="7"/>
        </w:numPr>
        <w:spacing w:before="0" w:after="0" w:line="240" w:lineRule="auto"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33532E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Համաշխարհային բանկի աջակցությամբ իրականացվող դրամաշնորհային ծրագրերի շրջանակներում` 3.7 մլն ԱՄՆ դոլար կամ 1.8 մլրդ դրամ,</w:t>
      </w:r>
    </w:p>
    <w:p w:rsidR="0033532E" w:rsidRPr="0033532E" w:rsidRDefault="0033532E" w:rsidP="0033532E">
      <w:pPr>
        <w:pStyle w:val="ListParagraph"/>
        <w:numPr>
          <w:ilvl w:val="1"/>
          <w:numId w:val="7"/>
        </w:numPr>
        <w:spacing w:before="0" w:after="0" w:line="240" w:lineRule="auto"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33532E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Արևելյան Եվրոպայի էներգախնայողության և բնապահպանական գործընկերության ֆոնդի աջակցությամբ իրականացվող դրամաշնորհային ծրագրերի շրջանակներում` 3.1 մլն ԱՄՆ դոլար կամ 1.5 մլրդ դրամ,</w:t>
      </w:r>
    </w:p>
    <w:p w:rsidR="0033532E" w:rsidRPr="0033532E" w:rsidRDefault="0033532E" w:rsidP="0033532E">
      <w:pPr>
        <w:pStyle w:val="ListParagraph"/>
        <w:numPr>
          <w:ilvl w:val="1"/>
          <w:numId w:val="7"/>
        </w:numPr>
        <w:spacing w:before="0" w:after="0" w:line="240" w:lineRule="auto"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33532E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Այլ դրամաշնորհային ծրագրերի շրջանակներում` 1.5 մլն ԱՄՆ դոլար կամ 0.7 մլրդ դրամ:</w:t>
      </w:r>
    </w:p>
    <w:p w:rsidR="00AC5CFD" w:rsidRPr="00BB7E2E" w:rsidRDefault="00932853" w:rsidP="00BB7E2E">
      <w:pPr>
        <w:pStyle w:val="Caption"/>
        <w:spacing w:before="0"/>
        <w:rPr>
          <w:sz w:val="22"/>
          <w:szCs w:val="22"/>
        </w:rPr>
      </w:pPr>
      <w:bookmarkStart w:id="29" w:name="_Toc514074959"/>
      <w:proofErr w:type="gramStart"/>
      <w:r w:rsidRPr="00BB7E2E">
        <w:rPr>
          <w:sz w:val="22"/>
          <w:szCs w:val="22"/>
        </w:rPr>
        <w:lastRenderedPageBreak/>
        <w:t xml:space="preserve">Գծապատկեր </w:t>
      </w:r>
      <w:r w:rsidR="00601514">
        <w:rPr>
          <w:sz w:val="22"/>
          <w:szCs w:val="22"/>
        </w:rPr>
        <w:t>7</w:t>
      </w:r>
      <w:r w:rsidRPr="00BB7E2E">
        <w:rPr>
          <w:sz w:val="22"/>
          <w:szCs w:val="22"/>
        </w:rPr>
        <w:t>.</w:t>
      </w:r>
      <w:r w:rsidR="00714276">
        <w:rPr>
          <w:sz w:val="22"/>
          <w:szCs w:val="22"/>
        </w:rPr>
        <w:t>3</w:t>
      </w:r>
      <w:r w:rsidR="008A2FA1">
        <w:rPr>
          <w:sz w:val="22"/>
          <w:szCs w:val="22"/>
        </w:rPr>
        <w:t>.</w:t>
      </w:r>
      <w:proofErr w:type="gramEnd"/>
      <w:r w:rsidR="008A2FA1">
        <w:rPr>
          <w:sz w:val="22"/>
          <w:szCs w:val="22"/>
        </w:rPr>
        <w:t xml:space="preserve"> </w:t>
      </w:r>
      <w:r w:rsidR="00BB7E2E" w:rsidRPr="00BB7E2E">
        <w:rPr>
          <w:sz w:val="22"/>
          <w:szCs w:val="22"/>
        </w:rPr>
        <w:t>Պաշտոնական դրամաշնորհներ</w:t>
      </w:r>
      <w:bookmarkEnd w:id="29"/>
    </w:p>
    <w:p w:rsidR="00167227" w:rsidRPr="00816851" w:rsidRDefault="00167227" w:rsidP="00F430A0">
      <w:pPr>
        <w:pStyle w:val="NoSpacing"/>
        <w:rPr>
          <w:lang w:eastAsia="ru-RU"/>
        </w:rPr>
      </w:pPr>
      <w:r w:rsidRPr="00816851">
        <w:rPr>
          <w:noProof/>
        </w:rPr>
        <w:drawing>
          <wp:inline distT="0" distB="0" distL="0" distR="0" wp14:anchorId="36F14004" wp14:editId="6031982B">
            <wp:extent cx="4454236" cy="2826327"/>
            <wp:effectExtent l="0" t="0" r="22860" b="1270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C5CFD" w:rsidRPr="00816851" w:rsidRDefault="002B6E8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eastAsia="Times New Roman"/>
          <w:b/>
          <w:bCs/>
          <w:lang w:val="en-GB"/>
        </w:rPr>
      </w:pPr>
      <w:r w:rsidRPr="00485894">
        <w:rPr>
          <w:rFonts w:eastAsia="Times New Roman"/>
          <w:b/>
          <w:bCs/>
          <w:lang w:val="en-GB"/>
        </w:rPr>
        <w:t>Այլ եկամուտներ</w:t>
      </w:r>
    </w:p>
    <w:p w:rsidR="00525CFC" w:rsidRPr="00525CFC" w:rsidRDefault="00525CFC" w:rsidP="00525CFC">
      <w:pPr>
        <w:spacing w:before="0" w:after="0" w:line="240" w:lineRule="auto"/>
        <w:ind w:firstLine="562"/>
        <w:contextualSpacing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Ա</w:t>
      </w:r>
      <w:r w:rsidRPr="00525CF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յլ եկամուտների գծով մուտքերը 2018 թվականի համար ծրագրվել են 24.0 մլրդ դրամի չափով` 2017 թվականի համար հաստատված</w:t>
      </w:r>
      <w:r w:rsidRPr="00525CFC">
        <w:rPr>
          <w:rFonts w:eastAsia="Calibri" w:cs="Times New Roman"/>
          <w:szCs w:val="24"/>
          <w:vertAlign w:val="superscript"/>
          <w14:textOutline w14:w="9525" w14:cap="rnd" w14:cmpd="sng" w14:algn="ctr">
            <w14:noFill/>
            <w14:prstDash w14:val="solid"/>
            <w14:bevel/>
          </w14:textOutline>
        </w:rPr>
        <w:footnoteReference w:id="3"/>
      </w:r>
      <w:r w:rsidRPr="00525CF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44.1 մլրդ դրամի և 2016 թվականի փաստացի</w:t>
      </w:r>
      <w:r w:rsidRPr="00525CFC">
        <w:rPr>
          <w:rFonts w:eastAsia="Calibri" w:cs="Times New Roman"/>
          <w:szCs w:val="24"/>
          <w:vertAlign w:val="superscript"/>
          <w14:textOutline w14:w="9525" w14:cap="rnd" w14:cmpd="sng" w14:algn="ctr">
            <w14:noFill/>
            <w14:prstDash w14:val="solid"/>
            <w14:bevel/>
          </w14:textOutline>
        </w:rPr>
        <w:footnoteReference w:id="4"/>
      </w:r>
      <w:r w:rsidRPr="00525CF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30.6 մլրդ դրա</w:t>
      </w:r>
      <w:r w:rsidRPr="00525CF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մի դիմաց: ՄԺԾԾ-ով այլ եկա</w:t>
      </w:r>
      <w:r w:rsidRPr="00525CF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մուտ</w:t>
      </w:r>
      <w:r w:rsidRPr="00525CF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ների գծով 2018 թվականի համար նախատեսվել է 23.7 մլրդ դրամ:</w:t>
      </w:r>
    </w:p>
    <w:p w:rsidR="00AC5CFD" w:rsidRDefault="00AC5CFD" w:rsidP="00525CFC">
      <w:pPr>
        <w:spacing w:before="0" w:after="0" w:line="240" w:lineRule="auto"/>
        <w:ind w:firstLine="562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lang w:eastAsia="ru-RU"/>
        </w:rPr>
        <w:t>Ստորև ներկայացվում են 2018 թվա</w:t>
      </w:r>
      <w:r w:rsidRPr="00816851">
        <w:rPr>
          <w:rFonts w:eastAsia="Calibri" w:cs="Times New Roman"/>
          <w:lang w:eastAsia="ru-RU"/>
        </w:rPr>
        <w:softHyphen/>
        <w:t>կա</w:t>
      </w:r>
      <w:r w:rsidRPr="00816851">
        <w:rPr>
          <w:rFonts w:eastAsia="Calibri" w:cs="Times New Roman"/>
          <w:lang w:eastAsia="ru-RU"/>
        </w:rPr>
        <w:softHyphen/>
        <w:t>նի այլ եկամուտների գծով կան</w:t>
      </w:r>
      <w:r w:rsidRPr="00816851">
        <w:rPr>
          <w:rFonts w:eastAsia="Calibri" w:cs="Times New Roman"/>
          <w:lang w:eastAsia="ru-RU"/>
        </w:rPr>
        <w:softHyphen/>
        <w:t>խատես</w:t>
      </w:r>
      <w:r w:rsidRPr="00816851">
        <w:rPr>
          <w:rFonts w:eastAsia="Calibri" w:cs="Times New Roman"/>
          <w:lang w:eastAsia="ru-RU"/>
        </w:rPr>
        <w:softHyphen/>
        <w:t>վող մուտ</w:t>
      </w:r>
      <w:r w:rsidRPr="00816851">
        <w:rPr>
          <w:rFonts w:eastAsia="Calibri" w:cs="Times New Roman"/>
          <w:lang w:eastAsia="ru-RU"/>
        </w:rPr>
        <w:softHyphen/>
        <w:t>քե</w:t>
      </w:r>
      <w:r w:rsidRPr="00816851">
        <w:rPr>
          <w:rFonts w:eastAsia="Calibri" w:cs="Times New Roman"/>
          <w:lang w:eastAsia="ru-RU"/>
        </w:rPr>
        <w:softHyphen/>
      </w:r>
      <w:r w:rsidR="009D3285" w:rsidRPr="00816851">
        <w:rPr>
          <w:rFonts w:eastAsia="Calibri" w:cs="Times New Roman"/>
          <w:lang w:eastAsia="ru-RU"/>
        </w:rPr>
        <w:t>ր</w:t>
      </w:r>
      <w:r w:rsidRPr="00816851">
        <w:rPr>
          <w:rFonts w:eastAsia="Calibri" w:cs="Times New Roman"/>
          <w:lang w:eastAsia="ru-RU"/>
        </w:rPr>
        <w:t>ը:</w:t>
      </w:r>
    </w:p>
    <w:p w:rsidR="00525CFC" w:rsidRPr="00BB7E2E" w:rsidRDefault="00BB7E2E" w:rsidP="00BB7E2E">
      <w:pPr>
        <w:pStyle w:val="Caption"/>
        <w:spacing w:before="0"/>
        <w:rPr>
          <w:sz w:val="22"/>
          <w:szCs w:val="22"/>
        </w:rPr>
      </w:pPr>
      <w:bookmarkStart w:id="30" w:name="_Toc514074960"/>
      <w:proofErr w:type="gramStart"/>
      <w:r>
        <w:rPr>
          <w:sz w:val="22"/>
          <w:szCs w:val="22"/>
        </w:rPr>
        <w:t xml:space="preserve">Աղյուսակ </w:t>
      </w:r>
      <w:r w:rsidR="00601514">
        <w:rPr>
          <w:sz w:val="22"/>
          <w:szCs w:val="22"/>
        </w:rPr>
        <w:t>7</w:t>
      </w:r>
      <w:r w:rsidR="008A2FA1">
        <w:rPr>
          <w:sz w:val="22"/>
          <w:szCs w:val="22"/>
        </w:rPr>
        <w:t>.</w:t>
      </w:r>
      <w:r w:rsidR="00714276">
        <w:rPr>
          <w:sz w:val="22"/>
          <w:szCs w:val="22"/>
        </w:rPr>
        <w:t>4</w:t>
      </w:r>
      <w:r w:rsidR="008A2FA1">
        <w:rPr>
          <w:sz w:val="22"/>
          <w:szCs w:val="22"/>
        </w:rPr>
        <w:t>.</w:t>
      </w:r>
      <w:proofErr w:type="gramEnd"/>
      <w:r w:rsidR="008A2FA1">
        <w:rPr>
          <w:sz w:val="22"/>
          <w:szCs w:val="22"/>
        </w:rPr>
        <w:t xml:space="preserve"> Այլ եկամուտներ</w:t>
      </w:r>
      <w:bookmarkEnd w:id="30"/>
    </w:p>
    <w:tbl>
      <w:tblPr>
        <w:tblW w:w="7380" w:type="dxa"/>
        <w:tblInd w:w="55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940"/>
        <w:gridCol w:w="1440"/>
      </w:tblGrid>
      <w:tr w:rsidR="009D3285" w:rsidRPr="00816851" w:rsidTr="00E243F5">
        <w:trPr>
          <w:trHeight w:val="864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CD3613">
            <w:pPr>
              <w:spacing w:before="0" w:after="0" w:line="240" w:lineRule="auto"/>
              <w:ind w:left="-630" w:firstLine="525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b/>
                <w:bCs/>
                <w:lang w:val="hy-AM" w:eastAsia="x-none"/>
              </w:rPr>
              <w:t xml:space="preserve">Ընդամենը այլ եկամուտներ </w:t>
            </w:r>
            <w:r w:rsidRPr="00816851">
              <w:rPr>
                <w:rFonts w:eastAsia="Times New Roman" w:cs="GHEA Grapalat"/>
                <w:b/>
                <w:bCs/>
                <w:lang w:eastAsia="x-none"/>
              </w:rPr>
              <w:t xml:space="preserve"> (մլրդ. դրամ)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8550A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b/>
                <w:bCs/>
                <w:lang w:eastAsia="x-none"/>
              </w:rPr>
              <w:t>2</w:t>
            </w:r>
            <w:r w:rsidR="008550AC">
              <w:rPr>
                <w:rFonts w:eastAsia="Times New Roman" w:cs="GHEA Grapalat"/>
                <w:b/>
                <w:bCs/>
                <w:lang w:eastAsia="x-none"/>
              </w:rPr>
              <w:t>4</w:t>
            </w:r>
            <w:r w:rsidRPr="00816851">
              <w:rPr>
                <w:rFonts w:eastAsia="Times New Roman" w:cs="GHEA Grapalat"/>
                <w:b/>
                <w:bCs/>
                <w:lang w:eastAsia="x-none"/>
              </w:rPr>
              <w:t>.</w:t>
            </w:r>
            <w:r w:rsidR="008550AC">
              <w:rPr>
                <w:rFonts w:eastAsia="Times New Roman" w:cs="GHEA Grapalat"/>
                <w:b/>
                <w:bCs/>
                <w:lang w:eastAsia="x-none"/>
              </w:rPr>
              <w:t>0</w:t>
            </w:r>
          </w:p>
        </w:tc>
      </w:tr>
      <w:tr w:rsidR="009D3285" w:rsidRPr="00816851" w:rsidTr="00E243F5">
        <w:trPr>
          <w:trHeight w:val="579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ascii="Sylfaen" w:eastAsia="Times New Roman" w:hAnsi="Sylfaen" w:cs="Sylfaen"/>
                <w:lang w:eastAsia="x-none"/>
              </w:rPr>
              <w:t xml:space="preserve">  </w:t>
            </w:r>
            <w:r w:rsidR="009D3285" w:rsidRPr="00816851">
              <w:rPr>
                <w:rFonts w:ascii="Sylfaen" w:eastAsia="Times New Roman" w:hAnsi="Sylfaen" w:cs="Sylfaen"/>
                <w:lang w:val="hy-AM" w:eastAsia="x-none"/>
              </w:rPr>
              <w:t>ժամանակավոր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 </w:t>
            </w:r>
            <w:r w:rsidR="009D3285" w:rsidRPr="00816851">
              <w:rPr>
                <w:rFonts w:ascii="Sylfaen" w:eastAsia="Times New Roman" w:hAnsi="Sylfaen" w:cs="Sylfaen"/>
                <w:lang w:val="hy-AM" w:eastAsia="x-none"/>
              </w:rPr>
              <w:t>ազատ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 </w:t>
            </w:r>
            <w:r w:rsidR="009D3285" w:rsidRPr="00816851">
              <w:rPr>
                <w:rFonts w:ascii="Sylfaen" w:eastAsia="Times New Roman" w:hAnsi="Sylfaen" w:cs="Sylfaen"/>
                <w:lang w:val="hy-AM" w:eastAsia="x-none"/>
              </w:rPr>
              <w:t>միջոցներից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 </w:t>
            </w:r>
            <w:r w:rsidR="009D3285" w:rsidRPr="00816851">
              <w:rPr>
                <w:rFonts w:ascii="Sylfaen" w:eastAsia="Times New Roman" w:hAnsi="Sylfaen" w:cs="Sylfaen"/>
                <w:lang w:val="hy-AM" w:eastAsia="x-none"/>
              </w:rPr>
              <w:t>ստացված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 </w:t>
            </w:r>
            <w:r w:rsidR="009D3285" w:rsidRPr="00816851">
              <w:rPr>
                <w:rFonts w:ascii="Sylfaen" w:eastAsia="Times New Roman" w:hAnsi="Sylfaen" w:cs="Sylfaen"/>
                <w:lang w:val="hy-AM" w:eastAsia="x-none"/>
              </w:rPr>
              <w:t>տոկոսավճարներ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lang w:eastAsia="x-none"/>
              </w:rPr>
              <w:t>1.6</w:t>
            </w:r>
          </w:p>
        </w:tc>
      </w:tr>
      <w:tr w:rsidR="009D3285" w:rsidRPr="00816851" w:rsidTr="00E243F5">
        <w:trPr>
          <w:trHeight w:val="280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>շահաբաժիններ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lang w:eastAsia="x-none"/>
              </w:rPr>
              <w:t>0.8</w:t>
            </w:r>
          </w:p>
        </w:tc>
      </w:tr>
      <w:tr w:rsidR="009D3285" w:rsidRPr="00816851" w:rsidTr="00E243F5">
        <w:trPr>
          <w:trHeight w:val="343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վարկերի օգտագործման դիմաց վճարներ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8550AC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>11.7</w:t>
            </w:r>
          </w:p>
        </w:tc>
      </w:tr>
      <w:tr w:rsidR="009D3285" w:rsidRPr="00816851" w:rsidTr="00E243F5">
        <w:trPr>
          <w:trHeight w:val="397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գույքի վարձակալությունից եկամուտներ 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lang w:eastAsia="x-none"/>
              </w:rPr>
              <w:t>2.3</w:t>
            </w:r>
          </w:p>
        </w:tc>
      </w:tr>
      <w:tr w:rsidR="009D3285" w:rsidRPr="00816851" w:rsidTr="00CD3613">
        <w:trPr>
          <w:trHeight w:val="288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իրավախախտումներից մուտքեր 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8550AC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>2.1</w:t>
            </w:r>
          </w:p>
        </w:tc>
      </w:tr>
      <w:tr w:rsidR="009D3285" w:rsidRPr="00816851" w:rsidTr="00E243F5">
        <w:trPr>
          <w:trHeight w:val="316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կադաստրի վճարներ 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lang w:eastAsia="x-none"/>
              </w:rPr>
              <w:t>3.7</w:t>
            </w:r>
          </w:p>
        </w:tc>
      </w:tr>
      <w:tr w:rsidR="009D3285" w:rsidRPr="00816851" w:rsidTr="00CD3613">
        <w:trPr>
          <w:trHeight w:val="342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lastRenderedPageBreak/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ապրանք ծառայությունների մատուցումից եկամուտներ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lang w:eastAsia="x-none"/>
              </w:rPr>
              <w:t>0.5</w:t>
            </w:r>
          </w:p>
        </w:tc>
      </w:tr>
      <w:tr w:rsidR="009D3285" w:rsidRPr="00816851" w:rsidTr="00CD3613">
        <w:trPr>
          <w:trHeight w:val="403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այլ ոչ հարկային եկամուտներ 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lang w:eastAsia="x-none"/>
              </w:rPr>
              <w:t>1.3</w:t>
            </w:r>
          </w:p>
        </w:tc>
      </w:tr>
    </w:tbl>
    <w:p w:rsidR="00AC5CFD" w:rsidRPr="00816851" w:rsidRDefault="00AC5CFD" w:rsidP="002B6E80">
      <w:pPr>
        <w:spacing w:before="0" w:after="0" w:line="240" w:lineRule="auto"/>
        <w:ind w:firstLine="0"/>
        <w:contextualSpacing/>
        <w:rPr>
          <w:rFonts w:eastAsia="Times New Roman" w:cs="GHEA Grapalat"/>
          <w:lang w:val="hy-AM" w:eastAsia="x-none"/>
        </w:rPr>
      </w:pPr>
    </w:p>
    <w:p w:rsidR="00AC5CFD" w:rsidRPr="00816851" w:rsidRDefault="00AC5CFD" w:rsidP="002B6E80">
      <w:pPr>
        <w:spacing w:line="240" w:lineRule="auto"/>
      </w:pPr>
    </w:p>
    <w:p w:rsidR="005F0AC4" w:rsidRPr="00816851" w:rsidRDefault="005F0AC4" w:rsidP="002B6E80">
      <w:pPr>
        <w:pStyle w:val="Heading1"/>
        <w:spacing w:line="240" w:lineRule="auto"/>
        <w:rPr>
          <w:sz w:val="22"/>
          <w:szCs w:val="22"/>
        </w:rPr>
      </w:pPr>
      <w:bookmarkStart w:id="31" w:name="_Toc514074205"/>
      <w:r w:rsidRPr="00816851">
        <w:rPr>
          <w:sz w:val="22"/>
          <w:szCs w:val="22"/>
        </w:rPr>
        <w:lastRenderedPageBreak/>
        <w:t>Ծախսեր</w:t>
      </w:r>
      <w:bookmarkEnd w:id="31"/>
    </w:p>
    <w:p w:rsidR="00BD1D94" w:rsidRPr="00816851" w:rsidRDefault="00525CFC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525CFC">
        <w:rPr>
          <w:rFonts w:eastAsia="Calibri" w:cs="Times New Roman"/>
          <w:lang w:eastAsia="ru-RU"/>
        </w:rPr>
        <w:t>ՀՀ 2018 թվականի պետական բյուջեով ծախսերի ծավալը ծրագրավորվել է շուրջ 1,465.2 մլրդ դրամի չափով: Ծախսերի ամբողջ ծավալի 89.2 %-ը կամ 1,307.2 մլրդ դրամը բաժին է ընկնում ընթացիկ ծախսերին, 10.8 %-ը կամ 158.0 մլրդ դրամը՝ ոչ ֆինանսական ակտիվների գծով զուտ ծախսերին: Ընդ որում ոչ ֆինանսական ակտիվների գծով ծախսերը կազմում են շուրջ 173.2 մլրդ դրամ կամ ծախսերի ամբողջ ծավալի 11.8 %-ը, իսկ ոչ ֆինանսական ակտիվների օտարումից մուտքերը` 15.2 մլրդ դրամ կամ ծախսերի ամբողջ ծավալի 1.0 %-ը: ՀՀ 2018 թվականի պետական բյուջեի ծախսային մասը ՀՀ 2017 թվականի պետական բյուջեի հաստատված մակարդակի համեմատ ավելացել է շուրջ 105.1  մլրդ դրամով:</w:t>
      </w:r>
    </w:p>
    <w:p w:rsidR="00BD1D94" w:rsidRPr="00BB7E2E" w:rsidRDefault="00BD1D94" w:rsidP="00BB7E2E">
      <w:pPr>
        <w:pStyle w:val="Caption"/>
        <w:spacing w:before="0"/>
        <w:rPr>
          <w:sz w:val="22"/>
          <w:szCs w:val="22"/>
        </w:rPr>
      </w:pPr>
      <w:bookmarkStart w:id="32" w:name="_Toc514074961"/>
      <w:proofErr w:type="gramStart"/>
      <w:r w:rsidRPr="00BB7E2E">
        <w:rPr>
          <w:sz w:val="22"/>
          <w:szCs w:val="22"/>
        </w:rPr>
        <w:t>Գծապատկեր</w:t>
      </w:r>
      <w:r w:rsidR="00932853" w:rsidRPr="00BB7E2E">
        <w:rPr>
          <w:sz w:val="22"/>
          <w:szCs w:val="22"/>
        </w:rPr>
        <w:t xml:space="preserve"> </w:t>
      </w:r>
      <w:r w:rsidR="00601514">
        <w:rPr>
          <w:sz w:val="22"/>
          <w:szCs w:val="22"/>
        </w:rPr>
        <w:t>8</w:t>
      </w:r>
      <w:r w:rsidR="00932853" w:rsidRPr="00BB7E2E">
        <w:rPr>
          <w:sz w:val="22"/>
          <w:szCs w:val="22"/>
        </w:rPr>
        <w:t>.1.</w:t>
      </w:r>
      <w:proofErr w:type="gramEnd"/>
      <w:r w:rsidRPr="00BB7E2E">
        <w:rPr>
          <w:sz w:val="22"/>
          <w:szCs w:val="22"/>
        </w:rPr>
        <w:t xml:space="preserve"> ՀՀ 2016-2018թթ պետական բյուջեների ծախսերն` ըստ տնտեսագիտական դասակարգման ուղղությունների</w:t>
      </w:r>
      <w:bookmarkEnd w:id="32"/>
    </w:p>
    <w:p w:rsidR="00BD1D94" w:rsidRDefault="00C7641F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C7641F">
        <w:rPr>
          <w:rFonts w:eastAsia="Calibri" w:cs="Times New Roman"/>
          <w:noProof/>
        </w:rPr>
        <w:drawing>
          <wp:inline distT="0" distB="0" distL="0" distR="0" wp14:anchorId="69A79BBC" wp14:editId="5E0E6DA3">
            <wp:extent cx="5022273" cy="2611582"/>
            <wp:effectExtent l="0" t="0" r="6985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7641F" w:rsidRDefault="00C7641F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167227" w:rsidRPr="00816851" w:rsidRDefault="00BB7166" w:rsidP="002B6E80">
      <w:pPr>
        <w:spacing w:before="0" w:after="0" w:line="240" w:lineRule="auto"/>
        <w:ind w:firstLine="567"/>
        <w:contextualSpacing/>
        <w:rPr>
          <w:rFonts w:eastAsia="Calibri" w:cs="Times Armenian"/>
          <w:lang w:eastAsia="ru-RU"/>
        </w:rPr>
      </w:pPr>
      <w:r>
        <w:rPr>
          <w:rFonts w:eastAsia="Calibri" w:cs="Times New Roman"/>
          <w:lang w:eastAsia="ru-RU"/>
        </w:rPr>
        <w:t>Բ</w:t>
      </w:r>
      <w:r w:rsidR="00167227" w:rsidRPr="00816851">
        <w:rPr>
          <w:rFonts w:eastAsia="Calibri" w:cs="Times New Roman"/>
          <w:lang w:eastAsia="ru-RU"/>
        </w:rPr>
        <w:t>յուջետային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ծախսերի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ծավալները</w:t>
      </w:r>
      <w:r w:rsidR="00167227" w:rsidRPr="00816851">
        <w:rPr>
          <w:rFonts w:eastAsia="Calibri" w:cs="Times Armenian"/>
          <w:lang w:eastAsia="ru-RU"/>
        </w:rPr>
        <w:t xml:space="preserve">, </w:t>
      </w:r>
      <w:r w:rsidR="00167227" w:rsidRPr="00816851">
        <w:rPr>
          <w:rFonts w:eastAsia="Calibri" w:cs="Times New Roman"/>
          <w:lang w:eastAsia="ru-RU"/>
        </w:rPr>
        <w:t>կազմն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ու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կառուցվածքը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ձևա</w:t>
      </w:r>
      <w:r w:rsidR="00167227" w:rsidRPr="00816851">
        <w:rPr>
          <w:rFonts w:eastAsia="Calibri" w:cs="Times New Roman"/>
          <w:lang w:eastAsia="ru-RU"/>
        </w:rPr>
        <w:softHyphen/>
      </w:r>
      <w:r w:rsidR="00167227" w:rsidRPr="00816851">
        <w:rPr>
          <w:rFonts w:eastAsia="Calibri" w:cs="Times New Roman"/>
          <w:lang w:eastAsia="ru-RU"/>
        </w:rPr>
        <w:softHyphen/>
      </w:r>
      <w:r w:rsidR="00167227" w:rsidRPr="00816851">
        <w:rPr>
          <w:rFonts w:eastAsia="Calibri" w:cs="Times New Roman"/>
          <w:lang w:eastAsia="ru-RU"/>
        </w:rPr>
        <w:softHyphen/>
        <w:t>վոր</w:t>
      </w:r>
      <w:r w:rsidR="00167227" w:rsidRPr="00816851">
        <w:rPr>
          <w:rFonts w:eastAsia="Calibri" w:cs="Times New Roman"/>
          <w:lang w:eastAsia="ru-RU"/>
        </w:rPr>
        <w:softHyphen/>
        <w:t>վել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են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ելնելով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2018 թվականի մակրոտնտեսական կանխա</w:t>
      </w:r>
      <w:r w:rsidR="00167227" w:rsidRPr="00816851">
        <w:rPr>
          <w:rFonts w:eastAsia="Calibri" w:cs="Times New Roman"/>
          <w:lang w:eastAsia="ru-RU"/>
        </w:rPr>
        <w:softHyphen/>
        <w:t>տեսումներից</w:t>
      </w:r>
      <w:r w:rsidR="00167227" w:rsidRPr="00816851">
        <w:rPr>
          <w:rFonts w:eastAsia="Calibri" w:cs="Times Armenian"/>
          <w:lang w:eastAsia="ru-RU"/>
        </w:rPr>
        <w:t xml:space="preserve">, </w:t>
      </w:r>
      <w:r w:rsidR="00167227" w:rsidRPr="00816851">
        <w:rPr>
          <w:rFonts w:eastAsia="Calibri" w:cs="Times New Roman"/>
          <w:lang w:eastAsia="ru-RU"/>
        </w:rPr>
        <w:t>գների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և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սա</w:t>
      </w:r>
      <w:r w:rsidR="00167227" w:rsidRPr="00816851">
        <w:rPr>
          <w:rFonts w:eastAsia="Calibri" w:cs="Times New Roman"/>
          <w:lang w:eastAsia="ru-RU"/>
        </w:rPr>
        <w:softHyphen/>
        <w:t>կագների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կանխատեսվող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ցուցանիշներից</w:t>
      </w:r>
      <w:r w:rsidR="00167227" w:rsidRPr="00816851">
        <w:rPr>
          <w:rFonts w:eastAsia="Calibri" w:cs="Times Armenian"/>
          <w:lang w:eastAsia="ru-RU"/>
        </w:rPr>
        <w:t xml:space="preserve">, </w:t>
      </w:r>
      <w:r w:rsidR="00167227" w:rsidRPr="00816851">
        <w:rPr>
          <w:rFonts w:eastAsia="Calibri" w:cs="Times New Roman"/>
          <w:lang w:eastAsia="ru-RU"/>
        </w:rPr>
        <w:t>հանրապետու</w:t>
      </w:r>
      <w:r w:rsidR="00167227" w:rsidRPr="00816851">
        <w:rPr>
          <w:rFonts w:eastAsia="Calibri" w:cs="Times New Roman"/>
          <w:lang w:eastAsia="ru-RU"/>
        </w:rPr>
        <w:softHyphen/>
        <w:t>թյունում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տնտեսական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հարա</w:t>
      </w:r>
      <w:r w:rsidR="00167227" w:rsidRPr="00816851">
        <w:rPr>
          <w:rFonts w:eastAsia="Calibri" w:cs="Times New Roman"/>
          <w:lang w:eastAsia="ru-RU"/>
        </w:rPr>
        <w:softHyphen/>
        <w:t>բե</w:t>
      </w:r>
      <w:r w:rsidR="00167227" w:rsidRPr="00816851">
        <w:rPr>
          <w:rFonts w:eastAsia="Calibri" w:cs="Times New Roman"/>
          <w:lang w:eastAsia="ru-RU"/>
        </w:rPr>
        <w:softHyphen/>
        <w:t>րու</w:t>
      </w:r>
      <w:r w:rsidR="00167227" w:rsidRPr="00816851">
        <w:rPr>
          <w:rFonts w:eastAsia="Calibri" w:cs="Times New Roman"/>
          <w:lang w:eastAsia="ru-RU"/>
        </w:rPr>
        <w:softHyphen/>
      </w:r>
      <w:r w:rsidR="00167227" w:rsidRPr="00816851">
        <w:rPr>
          <w:rFonts w:eastAsia="Calibri" w:cs="Times New Roman"/>
          <w:lang w:eastAsia="ru-RU"/>
        </w:rPr>
        <w:softHyphen/>
        <w:t>թյուն</w:t>
      </w:r>
      <w:r w:rsidR="00167227" w:rsidRPr="00816851">
        <w:rPr>
          <w:rFonts w:eastAsia="Calibri" w:cs="Times New Roman"/>
          <w:lang w:eastAsia="ru-RU"/>
        </w:rPr>
        <w:softHyphen/>
      </w:r>
      <w:r w:rsidR="00167227" w:rsidRPr="00816851">
        <w:rPr>
          <w:rFonts w:eastAsia="Calibri" w:cs="Times New Roman"/>
          <w:lang w:eastAsia="ru-RU"/>
        </w:rPr>
        <w:softHyphen/>
        <w:t>ների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բնա</w:t>
      </w:r>
      <w:r w:rsidR="00167227" w:rsidRPr="00816851">
        <w:rPr>
          <w:rFonts w:eastAsia="Calibri" w:cs="Times New Roman"/>
          <w:lang w:eastAsia="ru-RU"/>
        </w:rPr>
        <w:softHyphen/>
        <w:t>կա</w:t>
      </w:r>
      <w:r w:rsidR="00167227" w:rsidRPr="00816851">
        <w:rPr>
          <w:rFonts w:eastAsia="Calibri" w:cs="Times New Roman"/>
          <w:lang w:eastAsia="ru-RU"/>
        </w:rPr>
        <w:softHyphen/>
        <w:t>նոն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ընթացքը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խաթարող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նոր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բյուջետային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պարտքերի չառաջացման ան</w:t>
      </w:r>
      <w:r w:rsidR="00167227" w:rsidRPr="00816851">
        <w:rPr>
          <w:rFonts w:eastAsia="Calibri" w:cs="Times New Roman"/>
          <w:lang w:eastAsia="ru-RU"/>
        </w:rPr>
        <w:softHyphen/>
        <w:t>հրա</w:t>
      </w:r>
      <w:r w:rsidR="00167227" w:rsidRPr="00816851">
        <w:rPr>
          <w:rFonts w:eastAsia="Calibri" w:cs="Times New Roman"/>
          <w:lang w:eastAsia="ru-RU"/>
        </w:rPr>
        <w:softHyphen/>
      </w:r>
      <w:r w:rsidR="00167227" w:rsidRPr="00816851">
        <w:rPr>
          <w:rFonts w:eastAsia="Calibri" w:cs="Times New Roman"/>
          <w:lang w:eastAsia="ru-RU"/>
        </w:rPr>
        <w:softHyphen/>
        <w:t>ժեշտությունից ու առանձին ծախսա</w:t>
      </w:r>
      <w:r w:rsidR="00167227" w:rsidRPr="00816851">
        <w:rPr>
          <w:rFonts w:eastAsia="Calibri" w:cs="Times New Roman"/>
          <w:lang w:eastAsia="ru-RU"/>
        </w:rPr>
        <w:softHyphen/>
        <w:t>տե</w:t>
      </w:r>
      <w:r w:rsidR="00167227" w:rsidRPr="00816851">
        <w:rPr>
          <w:rFonts w:eastAsia="Calibri" w:cs="Times New Roman"/>
          <w:lang w:eastAsia="ru-RU"/>
        </w:rPr>
        <w:softHyphen/>
        <w:t>սակների գծով մշակված բյուջետային նոր</w:t>
      </w:r>
      <w:r w:rsidR="00167227" w:rsidRPr="00816851">
        <w:rPr>
          <w:rFonts w:eastAsia="Calibri" w:cs="Times New Roman"/>
          <w:lang w:eastAsia="ru-RU"/>
        </w:rPr>
        <w:softHyphen/>
        <w:t>մատի</w:t>
      </w:r>
      <w:r w:rsidR="00167227" w:rsidRPr="00816851">
        <w:rPr>
          <w:rFonts w:eastAsia="Calibri" w:cs="Times New Roman"/>
          <w:lang w:eastAsia="ru-RU"/>
        </w:rPr>
        <w:softHyphen/>
        <w:t>վ</w:t>
      </w:r>
      <w:r w:rsidR="00167227" w:rsidRPr="00816851">
        <w:rPr>
          <w:rFonts w:eastAsia="Calibri" w:cs="Times New Roman"/>
          <w:lang w:eastAsia="ru-RU"/>
        </w:rPr>
        <w:softHyphen/>
        <w:t>նե</w:t>
      </w:r>
      <w:r w:rsidR="00167227" w:rsidRPr="00816851">
        <w:rPr>
          <w:rFonts w:eastAsia="Calibri" w:cs="Times New Roman"/>
          <w:lang w:eastAsia="ru-RU"/>
        </w:rPr>
        <w:softHyphen/>
        <w:t>րից</w:t>
      </w:r>
      <w:r w:rsidR="00167227" w:rsidRPr="00816851">
        <w:rPr>
          <w:rFonts w:eastAsia="Calibri" w:cs="Times Armenian"/>
          <w:lang w:eastAsia="ru-RU"/>
        </w:rPr>
        <w:t xml:space="preserve">: </w:t>
      </w:r>
    </w:p>
    <w:p w:rsidR="00167227" w:rsidRPr="00BB7E2E" w:rsidRDefault="003A0FEF" w:rsidP="00BB7E2E">
      <w:pPr>
        <w:pStyle w:val="Caption"/>
        <w:spacing w:before="0"/>
        <w:rPr>
          <w:sz w:val="22"/>
          <w:szCs w:val="22"/>
        </w:rPr>
      </w:pPr>
      <w:bookmarkStart w:id="33" w:name="_Toc514074962"/>
      <w:proofErr w:type="gramStart"/>
      <w:r w:rsidRPr="00BB7E2E">
        <w:rPr>
          <w:sz w:val="22"/>
          <w:szCs w:val="22"/>
        </w:rPr>
        <w:t>Գծապատկեր</w:t>
      </w:r>
      <w:r w:rsidR="00714276">
        <w:rPr>
          <w:sz w:val="22"/>
          <w:szCs w:val="22"/>
        </w:rPr>
        <w:t xml:space="preserve"> </w:t>
      </w:r>
      <w:r w:rsidR="00601514">
        <w:rPr>
          <w:sz w:val="22"/>
          <w:szCs w:val="22"/>
        </w:rPr>
        <w:t>8</w:t>
      </w:r>
      <w:r w:rsidR="00932853" w:rsidRPr="00BB7E2E">
        <w:rPr>
          <w:sz w:val="22"/>
          <w:szCs w:val="22"/>
        </w:rPr>
        <w:t>.2.</w:t>
      </w:r>
      <w:proofErr w:type="gramEnd"/>
      <w:r w:rsidRPr="00BB7E2E">
        <w:rPr>
          <w:sz w:val="22"/>
          <w:szCs w:val="22"/>
        </w:rPr>
        <w:t xml:space="preserve"> ՀՀ 2018թ պետական </w:t>
      </w:r>
      <w:r w:rsidR="009F51D7" w:rsidRPr="00BB7E2E">
        <w:rPr>
          <w:sz w:val="22"/>
          <w:szCs w:val="22"/>
        </w:rPr>
        <w:t>բյուջեն</w:t>
      </w:r>
      <w:r w:rsidRPr="00BB7E2E">
        <w:rPr>
          <w:sz w:val="22"/>
          <w:szCs w:val="22"/>
        </w:rPr>
        <w:t xml:space="preserve"> ըստ ծախսերի հիմնական ուղղությունների</w:t>
      </w:r>
      <w:bookmarkEnd w:id="33"/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Armenian"/>
          <w:lang w:eastAsia="ru-RU"/>
        </w:rPr>
      </w:pPr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Armenian"/>
          <w:lang w:eastAsia="ru-RU"/>
        </w:rPr>
      </w:pPr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Armenian"/>
          <w:lang w:eastAsia="ru-RU"/>
        </w:rPr>
      </w:pPr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Armenian"/>
          <w:lang w:eastAsia="ru-RU"/>
        </w:rPr>
      </w:pPr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BD1D94" w:rsidRPr="00816851" w:rsidRDefault="00DD7917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>
        <w:rPr>
          <w:rFonts w:eastAsia="Calibri" w:cs="Times Armenian"/>
          <w:noProof/>
        </w:rPr>
        <w:drawing>
          <wp:anchor distT="0" distB="0" distL="114300" distR="114300" simplePos="0" relativeHeight="251659264" behindDoc="0" locked="0" layoutInCell="1" allowOverlap="1" wp14:anchorId="6A90E718" wp14:editId="53FE7E9A">
            <wp:simplePos x="0" y="0"/>
            <wp:positionH relativeFrom="column">
              <wp:posOffset>594995</wp:posOffset>
            </wp:positionH>
            <wp:positionV relativeFrom="paragraph">
              <wp:posOffset>-1170305</wp:posOffset>
            </wp:positionV>
            <wp:extent cx="4893310" cy="3149600"/>
            <wp:effectExtent l="0" t="0" r="0" b="0"/>
            <wp:wrapNone/>
            <wp:docPr id="9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6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525CFC" w:rsidRDefault="00525CFC" w:rsidP="00BB7166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BB7166" w:rsidRPr="00816851" w:rsidRDefault="00BB7166" w:rsidP="00BB7166">
      <w:pPr>
        <w:spacing w:before="0" w:after="0" w:line="240" w:lineRule="auto"/>
        <w:ind w:firstLine="567"/>
        <w:contextualSpacing/>
        <w:rPr>
          <w:rFonts w:eastAsiaTheme="minorEastAsia" w:cstheme="minorBidi"/>
          <w:b/>
          <w:bCs/>
          <w:color w:val="1F497D" w:themeColor="text2"/>
          <w:kern w:val="24"/>
        </w:rPr>
      </w:pPr>
      <w:r w:rsidRPr="00816851">
        <w:rPr>
          <w:rFonts w:eastAsia="Calibri" w:cs="Times New Roman"/>
          <w:lang w:eastAsia="ru-RU"/>
        </w:rPr>
        <w:lastRenderedPageBreak/>
        <w:t>Սոցիալական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բնագավառի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ծախսերի</w:t>
      </w:r>
      <w:r w:rsidRPr="00816851">
        <w:rPr>
          <w:rFonts w:eastAsia="Calibri" w:cs="Times Armenian"/>
          <w:lang w:eastAsia="ru-RU"/>
        </w:rPr>
        <w:t xml:space="preserve"> (</w:t>
      </w:r>
      <w:r w:rsidRPr="00816851">
        <w:rPr>
          <w:rFonts w:eastAsia="Calibri" w:cs="Times New Roman"/>
          <w:lang w:eastAsia="ru-RU"/>
        </w:rPr>
        <w:t>կրթություն, առողջապահություն, սոցիալա</w:t>
      </w:r>
      <w:r w:rsidRPr="00816851">
        <w:rPr>
          <w:rFonts w:eastAsia="Calibri" w:cs="Times New Roman"/>
          <w:lang w:eastAsia="ru-RU"/>
        </w:rPr>
        <w:softHyphen/>
        <w:t>կան պաշ</w:t>
      </w:r>
      <w:r w:rsidRPr="00816851">
        <w:rPr>
          <w:rFonts w:eastAsia="Calibri" w:cs="Times New Roman"/>
          <w:lang w:eastAsia="ru-RU"/>
        </w:rPr>
        <w:softHyphen/>
        <w:t>տ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պանություն) տեսակարար կշիռը բյուջետային ծախսերի ամբողջ ծավալում կազմում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է</w:t>
      </w:r>
      <w:r w:rsidRPr="00816851">
        <w:rPr>
          <w:rFonts w:eastAsia="Calibri" w:cs="Times Armenian"/>
          <w:lang w:eastAsia="ru-RU"/>
        </w:rPr>
        <w:t xml:space="preserve"> 42.0 %, </w:t>
      </w:r>
      <w:r w:rsidRPr="00816851">
        <w:rPr>
          <w:rFonts w:eastAsia="Calibri" w:cs="Times New Roman"/>
          <w:lang w:eastAsia="ru-RU"/>
        </w:rPr>
        <w:t>պաշտպանության, հասարակական կարգի պահպանության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և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ազգային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անվտան</w:t>
      </w:r>
      <w:r w:rsidRPr="00816851">
        <w:rPr>
          <w:rFonts w:eastAsia="Calibri" w:cs="Times New Roman"/>
          <w:lang w:eastAsia="ru-RU"/>
        </w:rPr>
        <w:softHyphen/>
        <w:t>գու</w:t>
      </w:r>
      <w:r w:rsidRPr="00816851">
        <w:rPr>
          <w:rFonts w:eastAsia="Calibri" w:cs="Times New Roman"/>
          <w:lang w:eastAsia="ru-RU"/>
        </w:rPr>
        <w:softHyphen/>
        <w:t>թ</w:t>
      </w:r>
      <w:r w:rsidRPr="00816851">
        <w:rPr>
          <w:rFonts w:eastAsia="Calibri" w:cs="Times New Roman"/>
          <w:lang w:eastAsia="ru-RU"/>
        </w:rPr>
        <w:softHyphen/>
        <w:t>յան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ապա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հովման և կալանավայրերի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 xml:space="preserve">ոլորտներինը՝ 22.2 </w:t>
      </w:r>
      <w:r w:rsidRPr="00816851">
        <w:rPr>
          <w:rFonts w:eastAsia="Calibri" w:cs="Times Armenian"/>
          <w:lang w:eastAsia="ru-RU"/>
        </w:rPr>
        <w:t xml:space="preserve">%, </w:t>
      </w:r>
      <w:r w:rsidRPr="00816851">
        <w:rPr>
          <w:rFonts w:eastAsia="Calibri" w:cs="Times New Roman"/>
          <w:lang w:eastAsia="ru-RU"/>
        </w:rPr>
        <w:t>տնտեսության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 xml:space="preserve">ճյուղերինը՝ 12.1 </w:t>
      </w:r>
      <w:r w:rsidRPr="00816851">
        <w:rPr>
          <w:rFonts w:eastAsia="Calibri" w:cs="Times Armenian"/>
          <w:lang w:eastAsia="ru-RU"/>
        </w:rPr>
        <w:t xml:space="preserve">%,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պարտ</w:t>
      </w:r>
      <w:r w:rsidRPr="00816851">
        <w:rPr>
          <w:rFonts w:eastAsia="Calibri" w:cs="Times New Roman"/>
          <w:vertAlign w:val="subscript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քի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սպա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սարկմանը՝</w:t>
      </w:r>
      <w:r w:rsidRPr="00816851">
        <w:rPr>
          <w:rFonts w:eastAsia="Calibri" w:cs="Times Armenian"/>
          <w:lang w:eastAsia="ru-RU"/>
        </w:rPr>
        <w:t xml:space="preserve"> 9.6 %, </w:t>
      </w:r>
      <w:r w:rsidRPr="00816851">
        <w:rPr>
          <w:rFonts w:eastAsia="Calibri" w:cs="Times New Roman"/>
          <w:lang w:eastAsia="ru-RU"/>
        </w:rPr>
        <w:t>համայնքների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բյուջեներին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ՀՀ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բյուջեից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ֆինանսա</w:t>
      </w:r>
      <w:r w:rsidRPr="00816851">
        <w:rPr>
          <w:rFonts w:eastAsia="Calibri" w:cs="Times New Roman"/>
          <w:lang w:eastAsia="ru-RU"/>
        </w:rPr>
        <w:softHyphen/>
        <w:t>կան համա</w:t>
      </w:r>
      <w:r w:rsidRPr="00816851">
        <w:rPr>
          <w:rFonts w:eastAsia="Calibri" w:cs="Times New Roman"/>
          <w:lang w:eastAsia="ru-RU"/>
        </w:rPr>
        <w:softHyphen/>
        <w:t>հարթեցման դոտացիաների և այլ դոտացիաների տրամադրմանը՝ 3.4</w:t>
      </w:r>
      <w:r w:rsidRPr="00816851">
        <w:rPr>
          <w:rFonts w:eastAsia="Calibri" w:cs="Times Armenian"/>
          <w:lang w:eastAsia="ru-RU"/>
        </w:rPr>
        <w:t xml:space="preserve">%, </w:t>
      </w:r>
      <w:r w:rsidRPr="00816851">
        <w:rPr>
          <w:rFonts w:eastAsia="Calibri" w:cs="Times New Roman"/>
          <w:lang w:eastAsia="ru-RU"/>
        </w:rPr>
        <w:t>ՀՀ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կառա</w:t>
      </w:r>
      <w:r w:rsidRPr="00816851">
        <w:rPr>
          <w:rFonts w:eastAsia="Calibri" w:cs="Times New Roman"/>
          <w:lang w:eastAsia="ru-RU"/>
        </w:rPr>
        <w:softHyphen/>
        <w:t>վարության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պահուս</w:t>
      </w:r>
      <w:r w:rsidRPr="00816851">
        <w:rPr>
          <w:rFonts w:eastAsia="Calibri" w:cs="Times New Roman"/>
          <w:lang w:eastAsia="ru-RU"/>
        </w:rPr>
        <w:softHyphen/>
        <w:t>տային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ֆոնդի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ձևավոր</w:t>
      </w:r>
      <w:r w:rsidRPr="00816851">
        <w:rPr>
          <w:rFonts w:eastAsia="Calibri" w:cs="Times New Roman"/>
          <w:lang w:eastAsia="ru-RU"/>
        </w:rPr>
        <w:softHyphen/>
        <w:t xml:space="preserve">մանը՝ 1.4 </w:t>
      </w:r>
      <w:r w:rsidRPr="00816851">
        <w:rPr>
          <w:rFonts w:eastAsia="Calibri" w:cs="Times Armenian"/>
          <w:lang w:eastAsia="ru-RU"/>
        </w:rPr>
        <w:t>% :</w:t>
      </w:r>
      <w:r w:rsidRPr="00816851">
        <w:rPr>
          <w:rFonts w:eastAsiaTheme="minorEastAsia" w:cstheme="minorBidi"/>
          <w:b/>
          <w:bCs/>
          <w:color w:val="1F497D" w:themeColor="text2"/>
          <w:kern w:val="24"/>
        </w:rPr>
        <w:t xml:space="preserve"> </w:t>
      </w:r>
    </w:p>
    <w:p w:rsidR="000A5FE5" w:rsidRDefault="000A5FE5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504DF0" w:rsidRPr="00BB7E2E" w:rsidRDefault="00932853" w:rsidP="00BB7E2E">
      <w:pPr>
        <w:pStyle w:val="Caption"/>
        <w:spacing w:before="0"/>
        <w:rPr>
          <w:sz w:val="22"/>
          <w:szCs w:val="22"/>
        </w:rPr>
      </w:pPr>
      <w:bookmarkStart w:id="34" w:name="_Toc514074963"/>
      <w:proofErr w:type="gramStart"/>
      <w:r w:rsidRPr="00BB7E2E">
        <w:rPr>
          <w:sz w:val="22"/>
          <w:szCs w:val="22"/>
        </w:rPr>
        <w:t xml:space="preserve">Գծապատկեր </w:t>
      </w:r>
      <w:r w:rsidR="00601514">
        <w:rPr>
          <w:sz w:val="22"/>
          <w:szCs w:val="22"/>
        </w:rPr>
        <w:t>8</w:t>
      </w:r>
      <w:r w:rsidRPr="00BB7E2E">
        <w:rPr>
          <w:sz w:val="22"/>
          <w:szCs w:val="22"/>
        </w:rPr>
        <w:t>.</w:t>
      </w:r>
      <w:r w:rsidR="000A5FE5" w:rsidRPr="00BB7E2E">
        <w:rPr>
          <w:sz w:val="22"/>
          <w:szCs w:val="22"/>
        </w:rPr>
        <w:t>3</w:t>
      </w:r>
      <w:r w:rsidRPr="00BB7E2E">
        <w:rPr>
          <w:sz w:val="22"/>
          <w:szCs w:val="22"/>
        </w:rPr>
        <w:t>.</w:t>
      </w:r>
      <w:proofErr w:type="gramEnd"/>
      <w:r w:rsidRPr="00BB7E2E">
        <w:rPr>
          <w:sz w:val="22"/>
          <w:szCs w:val="22"/>
        </w:rPr>
        <w:t xml:space="preserve"> </w:t>
      </w:r>
      <w:r w:rsidR="00504DF0" w:rsidRPr="00BB7E2E">
        <w:rPr>
          <w:sz w:val="22"/>
          <w:szCs w:val="22"/>
        </w:rPr>
        <w:t>2016-2018թթ պետական բյուջեի ծախսերն ըստ ծառայությունների խոշորացված խմբերի</w:t>
      </w:r>
      <w:bookmarkEnd w:id="34"/>
    </w:p>
    <w:p w:rsidR="00504DF0" w:rsidRPr="00816851" w:rsidRDefault="00BC2BBF" w:rsidP="00BC2BBF">
      <w:pPr>
        <w:spacing w:before="0" w:after="0" w:line="360" w:lineRule="auto"/>
        <w:ind w:firstLine="567"/>
        <w:contextualSpacing/>
        <w:rPr>
          <w:rFonts w:eastAsia="Calibri" w:cs="Times New Roman"/>
          <w:lang w:eastAsia="ru-RU"/>
        </w:rPr>
      </w:pPr>
      <w:r w:rsidRPr="00BC2BBF">
        <w:rPr>
          <w:rFonts w:eastAsia="Calibri" w:cs="Times New Roman"/>
          <w:noProof/>
        </w:rPr>
        <w:drawing>
          <wp:inline distT="0" distB="0" distL="0" distR="0" wp14:anchorId="654BAF96" wp14:editId="239BFEF0">
            <wp:extent cx="5299364" cy="3789218"/>
            <wp:effectExtent l="0" t="0" r="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B7166" w:rsidRDefault="00BB7166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>
        <w:rPr>
          <w:rFonts w:eastAsia="Calibri" w:cs="Times New Roman"/>
          <w:lang w:eastAsia="ru-RU"/>
        </w:rPr>
        <w:t xml:space="preserve">Ներկայացված դասակարգմամբ ծախսերի մեջ առավել մեծ կշիռ ունի սոցիալական ծառայությունները, 2016-2018 թվականների համար համապատասխանաբար կազմելով` 44.6%, 47.7% </w:t>
      </w:r>
      <w:r w:rsidR="006B42E4">
        <w:rPr>
          <w:rFonts w:eastAsia="Calibri" w:cs="Times New Roman"/>
          <w:lang w:eastAsia="ru-RU"/>
        </w:rPr>
        <w:t>և</w:t>
      </w:r>
      <w:r>
        <w:rPr>
          <w:rFonts w:eastAsia="Calibri" w:cs="Times New Roman"/>
          <w:lang w:eastAsia="ru-RU"/>
        </w:rPr>
        <w:t xml:space="preserve"> 4</w:t>
      </w:r>
      <w:r w:rsidR="006B42E4">
        <w:rPr>
          <w:rFonts w:eastAsia="Calibri" w:cs="Times New Roman"/>
          <w:lang w:eastAsia="ru-RU"/>
        </w:rPr>
        <w:t>4</w:t>
      </w:r>
      <w:r>
        <w:rPr>
          <w:rFonts w:eastAsia="Calibri" w:cs="Times New Roman"/>
          <w:lang w:eastAsia="ru-RU"/>
        </w:rPr>
        <w:t>.</w:t>
      </w:r>
      <w:r w:rsidR="006B42E4">
        <w:rPr>
          <w:rFonts w:eastAsia="Calibri" w:cs="Times New Roman"/>
          <w:lang w:eastAsia="ru-RU"/>
        </w:rPr>
        <w:t>2</w:t>
      </w:r>
      <w:r>
        <w:rPr>
          <w:rFonts w:eastAsia="Calibri" w:cs="Times New Roman"/>
          <w:lang w:eastAsia="ru-RU"/>
        </w:rPr>
        <w:t>%:  Ընդհանուր նշանակության պետական ծառայության մասնաբաժինը 2016-2018 թվականների համար կազմում է համապատասխանաբար` 43.2%, 42.4% և 42.</w:t>
      </w:r>
      <w:r w:rsidR="006B42E4">
        <w:rPr>
          <w:rFonts w:eastAsia="Calibri" w:cs="Times New Roman"/>
          <w:lang w:eastAsia="ru-RU"/>
        </w:rPr>
        <w:t>9</w:t>
      </w:r>
      <w:r>
        <w:rPr>
          <w:rFonts w:eastAsia="Calibri" w:cs="Times New Roman"/>
          <w:lang w:eastAsia="ru-RU"/>
        </w:rPr>
        <w:t>%:</w:t>
      </w:r>
    </w:p>
    <w:p w:rsidR="00504DF0" w:rsidRPr="00BB7E2E" w:rsidRDefault="00932853" w:rsidP="00BB7E2E">
      <w:pPr>
        <w:pStyle w:val="Caption"/>
        <w:spacing w:before="0"/>
        <w:rPr>
          <w:sz w:val="22"/>
          <w:szCs w:val="22"/>
        </w:rPr>
      </w:pPr>
      <w:bookmarkStart w:id="35" w:name="_Toc514074964"/>
      <w:proofErr w:type="gramStart"/>
      <w:r w:rsidRPr="00BB7E2E">
        <w:rPr>
          <w:sz w:val="22"/>
          <w:szCs w:val="22"/>
        </w:rPr>
        <w:lastRenderedPageBreak/>
        <w:t xml:space="preserve">Գծապատկեր </w:t>
      </w:r>
      <w:r w:rsidR="00601514">
        <w:rPr>
          <w:sz w:val="22"/>
          <w:szCs w:val="22"/>
        </w:rPr>
        <w:t>8</w:t>
      </w:r>
      <w:r w:rsidRPr="00BB7E2E">
        <w:rPr>
          <w:sz w:val="22"/>
          <w:szCs w:val="22"/>
        </w:rPr>
        <w:t>.</w:t>
      </w:r>
      <w:r w:rsidR="000A5FE5" w:rsidRPr="00BB7E2E">
        <w:rPr>
          <w:sz w:val="22"/>
          <w:szCs w:val="22"/>
        </w:rPr>
        <w:t>4</w:t>
      </w:r>
      <w:r w:rsidRPr="00BB7E2E">
        <w:rPr>
          <w:sz w:val="22"/>
          <w:szCs w:val="22"/>
        </w:rPr>
        <w:t>.</w:t>
      </w:r>
      <w:proofErr w:type="gramEnd"/>
      <w:r w:rsidRPr="00BB7E2E">
        <w:rPr>
          <w:sz w:val="22"/>
          <w:szCs w:val="22"/>
        </w:rPr>
        <w:t xml:space="preserve"> </w:t>
      </w:r>
      <w:r w:rsidR="00504DF0" w:rsidRPr="00BB7E2E">
        <w:rPr>
          <w:sz w:val="22"/>
          <w:szCs w:val="22"/>
        </w:rPr>
        <w:t>Ընդհանուր նշանակության պետական ծառայությունների գծով ծախսեր</w:t>
      </w:r>
      <w:bookmarkEnd w:id="3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9"/>
        <w:gridCol w:w="4617"/>
      </w:tblGrid>
      <w:tr w:rsidR="00504DF0" w:rsidRPr="00816851" w:rsidTr="00763D3F">
        <w:trPr>
          <w:trHeight w:val="3347"/>
        </w:trPr>
        <w:tc>
          <w:tcPr>
            <w:tcW w:w="4267" w:type="dxa"/>
          </w:tcPr>
          <w:p w:rsidR="00504DF0" w:rsidRPr="00763D3F" w:rsidRDefault="00DD7917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B6BA946" wp14:editId="1C49D5F9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14605</wp:posOffset>
                  </wp:positionV>
                  <wp:extent cx="2552700" cy="1965325"/>
                  <wp:effectExtent l="0" t="0" r="0" b="0"/>
                  <wp:wrapNone/>
                  <wp:docPr id="6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6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4DF0" w:rsidRPr="00816851" w:rsidRDefault="00504DF0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  <w:p w:rsidR="00504DF0" w:rsidRPr="00816851" w:rsidRDefault="00504DF0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  <w:p w:rsidR="00504DF0" w:rsidRPr="00816851" w:rsidRDefault="00504DF0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  <w:p w:rsidR="00504DF0" w:rsidRPr="00816851" w:rsidRDefault="00504DF0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  <w:p w:rsidR="00504DF0" w:rsidRDefault="00504DF0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  <w:p w:rsidR="00BB7166" w:rsidRDefault="00BB7166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  <w:p w:rsidR="00BB7166" w:rsidRPr="00816851" w:rsidRDefault="00BB7166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</w:tc>
        <w:tc>
          <w:tcPr>
            <w:tcW w:w="3958" w:type="dxa"/>
          </w:tcPr>
          <w:p w:rsidR="00504DF0" w:rsidRPr="00763D3F" w:rsidRDefault="00DD7917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7A26861" wp14:editId="0C8B308D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14605</wp:posOffset>
                  </wp:positionV>
                  <wp:extent cx="2490470" cy="2043430"/>
                  <wp:effectExtent l="0" t="0" r="0" b="0"/>
                  <wp:wrapNone/>
                  <wp:docPr id="5" name="Chart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t 14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204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4DF0" w:rsidRPr="00816851" w:rsidTr="00763D3F">
        <w:trPr>
          <w:trHeight w:val="3209"/>
        </w:trPr>
        <w:tc>
          <w:tcPr>
            <w:tcW w:w="8225" w:type="dxa"/>
            <w:gridSpan w:val="2"/>
          </w:tcPr>
          <w:p w:rsidR="00504DF0" w:rsidRPr="00816851" w:rsidRDefault="00763D3F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  <w:r w:rsidRPr="00763D3F">
              <w:rPr>
                <w:rFonts w:eastAsia="Calibri" w:cs="Times New Roman"/>
                <w:noProof/>
              </w:rPr>
              <w:drawing>
                <wp:inline distT="0" distB="0" distL="0" distR="0" wp14:anchorId="52D2467F" wp14:editId="67E75598">
                  <wp:extent cx="5943600" cy="2425065"/>
                  <wp:effectExtent l="0" t="0" r="0" b="0"/>
                  <wp:docPr id="22" name="Chart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BB7166" w:rsidRDefault="00BB7166" w:rsidP="00932853">
      <w:pPr>
        <w:spacing w:before="0" w:after="0" w:line="240" w:lineRule="auto"/>
        <w:rPr>
          <w:rFonts w:eastAsia="Calibri" w:cs="Times New Roman"/>
          <w:lang w:eastAsia="ru-RU"/>
        </w:rPr>
      </w:pPr>
    </w:p>
    <w:p w:rsidR="00504DF0" w:rsidRPr="00BB7E2E" w:rsidRDefault="00932853" w:rsidP="00BB7E2E">
      <w:pPr>
        <w:pStyle w:val="Caption"/>
        <w:spacing w:before="0"/>
        <w:rPr>
          <w:sz w:val="22"/>
          <w:szCs w:val="22"/>
        </w:rPr>
      </w:pPr>
      <w:bookmarkStart w:id="36" w:name="_Toc514074965"/>
      <w:proofErr w:type="gramStart"/>
      <w:r w:rsidRPr="00BB7E2E">
        <w:rPr>
          <w:sz w:val="22"/>
          <w:szCs w:val="22"/>
        </w:rPr>
        <w:t xml:space="preserve">Աղյուսակ </w:t>
      </w:r>
      <w:r w:rsidR="00601514">
        <w:rPr>
          <w:sz w:val="22"/>
          <w:szCs w:val="22"/>
        </w:rPr>
        <w:t>8</w:t>
      </w:r>
      <w:r w:rsidRPr="00BB7E2E">
        <w:rPr>
          <w:sz w:val="22"/>
          <w:szCs w:val="22"/>
        </w:rPr>
        <w:t>.</w:t>
      </w:r>
      <w:r w:rsidR="008A2FA1">
        <w:rPr>
          <w:sz w:val="22"/>
          <w:szCs w:val="22"/>
        </w:rPr>
        <w:t>5</w:t>
      </w:r>
      <w:r w:rsidRPr="00BB7E2E">
        <w:rPr>
          <w:sz w:val="22"/>
          <w:szCs w:val="22"/>
        </w:rPr>
        <w:t>.</w:t>
      </w:r>
      <w:proofErr w:type="gramEnd"/>
      <w:r w:rsidRPr="00BB7E2E">
        <w:rPr>
          <w:sz w:val="22"/>
          <w:szCs w:val="22"/>
        </w:rPr>
        <w:t xml:space="preserve"> </w:t>
      </w:r>
      <w:r w:rsidR="002E6089" w:rsidRPr="00BB7E2E">
        <w:rPr>
          <w:sz w:val="22"/>
          <w:szCs w:val="22"/>
        </w:rPr>
        <w:t>Ընդհանուր բնույթի հանրային ծառայությունների գծով ծախսերի հիմնական ուղղությունները</w:t>
      </w:r>
      <w:bookmarkEnd w:id="36"/>
    </w:p>
    <w:tbl>
      <w:tblPr>
        <w:tblW w:w="99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  <w:gridCol w:w="2160"/>
        <w:gridCol w:w="2160"/>
        <w:gridCol w:w="1800"/>
      </w:tblGrid>
      <w:tr w:rsidR="002E6089" w:rsidRPr="00816851" w:rsidTr="00485894">
        <w:trPr>
          <w:trHeight w:val="535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left"/>
              <w:rPr>
                <w:rFonts w:eastAsia="Times New Roman"/>
              </w:rPr>
            </w:pP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rPr>
                <w:rFonts w:eastAsia="Times New Roman"/>
              </w:rPr>
            </w:pPr>
            <w:r w:rsidRPr="00816851">
              <w:rPr>
                <w:rFonts w:eastAsia="Times New Roman"/>
                <w:b/>
                <w:bCs/>
                <w:color w:val="FFFFFF" w:themeColor="light1"/>
                <w:kern w:val="24"/>
              </w:rPr>
              <w:t>2016թ</w:t>
            </w:r>
          </w:p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rPr>
                <w:rFonts w:eastAsia="Times New Roman"/>
              </w:rPr>
            </w:pPr>
            <w:r w:rsidRPr="00816851">
              <w:rPr>
                <w:rFonts w:eastAsia="Times New Roman"/>
                <w:b/>
                <w:bCs/>
                <w:color w:val="FFFFFF" w:themeColor="light1"/>
                <w:kern w:val="24"/>
              </w:rPr>
              <w:t>փաստացի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rPr>
                <w:rFonts w:eastAsia="Times New Roman"/>
              </w:rPr>
            </w:pPr>
            <w:r w:rsidRPr="00816851">
              <w:rPr>
                <w:rFonts w:eastAsia="Times New Roman"/>
                <w:b/>
                <w:bCs/>
                <w:color w:val="FFFFFF" w:themeColor="light1"/>
                <w:kern w:val="24"/>
              </w:rPr>
              <w:t>2017թ</w:t>
            </w:r>
          </w:p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rPr>
                <w:rFonts w:eastAsia="Times New Roman"/>
              </w:rPr>
            </w:pPr>
            <w:r w:rsidRPr="00816851">
              <w:rPr>
                <w:rFonts w:eastAsia="Times New Roman"/>
                <w:b/>
                <w:bCs/>
                <w:color w:val="FFFFFF" w:themeColor="light1"/>
                <w:kern w:val="24"/>
              </w:rPr>
              <w:t>հաստատված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rPr>
                <w:rFonts w:eastAsia="Times New Roman"/>
              </w:rPr>
            </w:pPr>
            <w:r w:rsidRPr="00816851">
              <w:rPr>
                <w:rFonts w:eastAsia="Times New Roman"/>
                <w:b/>
                <w:bCs/>
                <w:color w:val="FFFFFF" w:themeColor="light1"/>
                <w:kern w:val="24"/>
              </w:rPr>
              <w:t>2018թ</w:t>
            </w:r>
          </w:p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rPr>
                <w:rFonts w:eastAsia="Times New Roman"/>
              </w:rPr>
            </w:pPr>
            <w:r w:rsidRPr="00816851">
              <w:rPr>
                <w:rFonts w:eastAsia="Times New Roman"/>
                <w:b/>
                <w:bCs/>
                <w:color w:val="FFFFFF" w:themeColor="light1"/>
                <w:kern w:val="24"/>
              </w:rPr>
              <w:t>նախագիծ</w:t>
            </w:r>
          </w:p>
        </w:tc>
      </w:tr>
      <w:tr w:rsidR="002E6089" w:rsidRPr="00816851" w:rsidTr="00485894">
        <w:trPr>
          <w:trHeight w:val="789"/>
        </w:trPr>
        <w:tc>
          <w:tcPr>
            <w:tcW w:w="38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left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 xml:space="preserve"> </w:t>
            </w: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val="hy-AM"/>
              </w:rPr>
              <w:t>Ընդհանուր բնույթի հանրային</w:t>
            </w:r>
          </w:p>
          <w:p w:rsidR="002E6089" w:rsidRPr="00816851" w:rsidRDefault="002E6089" w:rsidP="002B6E80">
            <w:pPr>
              <w:spacing w:before="0" w:after="0" w:line="240" w:lineRule="auto"/>
              <w:ind w:firstLine="0"/>
              <w:jc w:val="left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 xml:space="preserve"> </w:t>
            </w: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val="hy-AM"/>
              </w:rPr>
              <w:t>ծառայություններ</w:t>
            </w:r>
          </w:p>
        </w:tc>
        <w:tc>
          <w:tcPr>
            <w:tcW w:w="2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287.1</w:t>
            </w:r>
          </w:p>
        </w:tc>
        <w:tc>
          <w:tcPr>
            <w:tcW w:w="2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265.0</w:t>
            </w:r>
          </w:p>
        </w:tc>
        <w:tc>
          <w:tcPr>
            <w:tcW w:w="1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274.7</w:t>
            </w:r>
          </w:p>
        </w:tc>
      </w:tr>
      <w:tr w:rsidR="002E6089" w:rsidRPr="00816851" w:rsidTr="00485894">
        <w:trPr>
          <w:trHeight w:val="402"/>
        </w:trPr>
        <w:tc>
          <w:tcPr>
            <w:tcW w:w="9954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left="720" w:firstLine="0"/>
              <w:jc w:val="left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 xml:space="preserve">1. </w:t>
            </w: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val="hy-AM"/>
              </w:rPr>
              <w:t>Պետական պարտքի սպասարկում</w:t>
            </w:r>
          </w:p>
        </w:tc>
      </w:tr>
      <w:tr w:rsidR="002E6089" w:rsidRPr="00816851" w:rsidTr="00485894">
        <w:trPr>
          <w:trHeight w:val="238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մլրդ դրամ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98.3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120.3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140.5</w:t>
            </w:r>
          </w:p>
        </w:tc>
      </w:tr>
      <w:tr w:rsidR="002E6089" w:rsidRPr="00816851" w:rsidTr="00485894">
        <w:trPr>
          <w:trHeight w:val="674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%` բաժնի ընդհանուր</w:t>
            </w:r>
          </w:p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ծախսերի մեջ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34.2%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45.4%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51.1%</w:t>
            </w:r>
          </w:p>
        </w:tc>
      </w:tr>
      <w:tr w:rsidR="002E6089" w:rsidRPr="00816851" w:rsidTr="00485894">
        <w:trPr>
          <w:trHeight w:val="387"/>
        </w:trPr>
        <w:tc>
          <w:tcPr>
            <w:tcW w:w="9954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left="720" w:firstLine="0"/>
              <w:jc w:val="left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 xml:space="preserve">2. </w:t>
            </w: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val="hy-AM"/>
              </w:rPr>
              <w:t>Աջակություն տեղական ինքնակառավարման մարմիններին</w:t>
            </w:r>
          </w:p>
        </w:tc>
      </w:tr>
      <w:tr w:rsidR="002E6089" w:rsidRPr="00816851" w:rsidTr="00485894">
        <w:trPr>
          <w:trHeight w:val="251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մլրդ դրամ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49.4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49.0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49.2</w:t>
            </w:r>
          </w:p>
        </w:tc>
      </w:tr>
      <w:tr w:rsidR="002E6089" w:rsidRPr="00816851" w:rsidTr="00485894">
        <w:trPr>
          <w:trHeight w:val="482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lastRenderedPageBreak/>
              <w:t>%` բաժնի ընդհանուր</w:t>
            </w:r>
          </w:p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ծախսերի մեջ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17.2%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18.5%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17.9%</w:t>
            </w:r>
          </w:p>
        </w:tc>
      </w:tr>
      <w:tr w:rsidR="002E6089" w:rsidRPr="00816851" w:rsidTr="00485894">
        <w:trPr>
          <w:trHeight w:val="306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left="720" w:firstLine="0"/>
              <w:jc w:val="left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 xml:space="preserve">3. </w:t>
            </w: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val="hy-AM"/>
              </w:rPr>
              <w:t>Մնացած ծախսերը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139.5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95.7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85.0</w:t>
            </w:r>
          </w:p>
        </w:tc>
      </w:tr>
    </w:tbl>
    <w:p w:rsidR="00504DF0" w:rsidRPr="00816851" w:rsidRDefault="00504DF0" w:rsidP="002B6E80">
      <w:pPr>
        <w:spacing w:before="0" w:after="0" w:line="240" w:lineRule="auto"/>
        <w:ind w:firstLine="0"/>
        <w:contextualSpacing/>
        <w:rPr>
          <w:rFonts w:eastAsia="Calibri" w:cs="Times New Roman"/>
          <w:lang w:eastAsia="ru-RU"/>
        </w:rPr>
      </w:pPr>
    </w:p>
    <w:p w:rsidR="002E6089" w:rsidRPr="00BB7E2E" w:rsidRDefault="00932853" w:rsidP="00BB7E2E">
      <w:pPr>
        <w:pStyle w:val="Caption"/>
        <w:spacing w:before="0"/>
        <w:rPr>
          <w:sz w:val="22"/>
          <w:szCs w:val="22"/>
        </w:rPr>
      </w:pPr>
      <w:bookmarkStart w:id="37" w:name="_Toc514074966"/>
      <w:proofErr w:type="gramStart"/>
      <w:r w:rsidRPr="00BB7E2E">
        <w:rPr>
          <w:sz w:val="22"/>
          <w:szCs w:val="22"/>
        </w:rPr>
        <w:t xml:space="preserve">Գծապատկեր </w:t>
      </w:r>
      <w:r w:rsidR="00601514">
        <w:rPr>
          <w:sz w:val="22"/>
          <w:szCs w:val="22"/>
        </w:rPr>
        <w:t>8</w:t>
      </w:r>
      <w:r w:rsidRPr="00BB7E2E">
        <w:rPr>
          <w:sz w:val="22"/>
          <w:szCs w:val="22"/>
        </w:rPr>
        <w:t>.</w:t>
      </w:r>
      <w:r w:rsidR="008A2FA1">
        <w:rPr>
          <w:sz w:val="22"/>
          <w:szCs w:val="22"/>
        </w:rPr>
        <w:t>6</w:t>
      </w:r>
      <w:r w:rsidRPr="00BB7E2E">
        <w:rPr>
          <w:sz w:val="22"/>
          <w:szCs w:val="22"/>
        </w:rPr>
        <w:t>.</w:t>
      </w:r>
      <w:proofErr w:type="gramEnd"/>
      <w:r w:rsidRPr="00BB7E2E">
        <w:rPr>
          <w:sz w:val="22"/>
          <w:szCs w:val="22"/>
        </w:rPr>
        <w:t xml:space="preserve"> </w:t>
      </w:r>
      <w:r w:rsidR="002E6089" w:rsidRPr="00BB7E2E">
        <w:rPr>
          <w:sz w:val="22"/>
          <w:szCs w:val="22"/>
        </w:rPr>
        <w:t>Տնտեսական ծառայությունների գծով ծախսեր</w:t>
      </w:r>
      <w:bookmarkEnd w:id="37"/>
    </w:p>
    <w:tbl>
      <w:tblPr>
        <w:tblStyle w:val="TableGrid"/>
        <w:tblW w:w="0" w:type="auto"/>
        <w:tblInd w:w="-342" w:type="dxa"/>
        <w:tblLook w:val="04A0" w:firstRow="1" w:lastRow="0" w:firstColumn="1" w:lastColumn="0" w:noHBand="0" w:noVBand="1"/>
      </w:tblPr>
      <w:tblGrid>
        <w:gridCol w:w="5201"/>
        <w:gridCol w:w="4788"/>
      </w:tblGrid>
      <w:tr w:rsidR="002E6089" w:rsidRPr="00816851" w:rsidTr="00FF1232">
        <w:trPr>
          <w:trHeight w:val="3500"/>
        </w:trPr>
        <w:tc>
          <w:tcPr>
            <w:tcW w:w="5149" w:type="dxa"/>
          </w:tcPr>
          <w:p w:rsidR="002E6089" w:rsidRPr="00816851" w:rsidRDefault="00DD7917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  <w:r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30CB91CB" wp14:editId="0CA4EFF7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121285</wp:posOffset>
                  </wp:positionV>
                  <wp:extent cx="2528570" cy="1974215"/>
                  <wp:effectExtent l="0" t="0" r="5080" b="0"/>
                  <wp:wrapNone/>
                  <wp:docPr id="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1974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  <w:vMerge w:val="restart"/>
          </w:tcPr>
          <w:p w:rsidR="002E6089" w:rsidRPr="00945E4A" w:rsidRDefault="00DD7917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  <w:r>
              <w:rPr>
                <w:rFonts w:eastAsia="Calibri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2E969AB1" wp14:editId="62B9487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283210</wp:posOffset>
                  </wp:positionV>
                  <wp:extent cx="2909570" cy="3411855"/>
                  <wp:effectExtent l="0" t="0" r="0" b="0"/>
                  <wp:wrapNone/>
                  <wp:docPr id="3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341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6089" w:rsidRPr="00816851" w:rsidTr="00FF1232">
        <w:trPr>
          <w:trHeight w:val="3149"/>
        </w:trPr>
        <w:tc>
          <w:tcPr>
            <w:tcW w:w="5149" w:type="dxa"/>
          </w:tcPr>
          <w:p w:rsidR="002E6089" w:rsidRPr="00FF1232" w:rsidRDefault="00FF1232" w:rsidP="00FF1232">
            <w:pPr>
              <w:spacing w:before="0" w:after="0"/>
              <w:ind w:firstLine="0"/>
              <w:contextualSpacing/>
              <w:jc w:val="left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F1232">
              <w:rPr>
                <w:rFonts w:eastAsia="Calibri" w:cs="Times New Roman"/>
                <w:noProof/>
                <w:sz w:val="18"/>
                <w:szCs w:val="18"/>
              </w:rPr>
              <w:drawing>
                <wp:inline distT="0" distB="0" distL="0" distR="0" wp14:anchorId="791E316E" wp14:editId="165B433F">
                  <wp:extent cx="3165894" cy="2035834"/>
                  <wp:effectExtent l="0" t="0" r="0" b="2540"/>
                  <wp:docPr id="25" name="Chart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:rsidR="002E6089" w:rsidRPr="00816851" w:rsidRDefault="002E6089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</w:tc>
        <w:tc>
          <w:tcPr>
            <w:tcW w:w="4788" w:type="dxa"/>
            <w:vMerge/>
          </w:tcPr>
          <w:p w:rsidR="002E6089" w:rsidRPr="00816851" w:rsidRDefault="002E6089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</w:tc>
      </w:tr>
    </w:tbl>
    <w:p w:rsidR="00504DF0" w:rsidRPr="00816851" w:rsidRDefault="00504DF0" w:rsidP="002B6E80">
      <w:pPr>
        <w:spacing w:before="0" w:after="0" w:line="240" w:lineRule="auto"/>
        <w:ind w:firstLine="0"/>
        <w:contextualSpacing/>
        <w:rPr>
          <w:rFonts w:eastAsia="Calibri" w:cs="Times New Roman"/>
          <w:lang w:eastAsia="ru-RU"/>
        </w:rPr>
      </w:pPr>
    </w:p>
    <w:p w:rsidR="00485894" w:rsidRDefault="00485894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proofErr w:type="gramStart"/>
      <w:r>
        <w:rPr>
          <w:rFonts w:eastAsia="Calibri" w:cs="Times New Roman"/>
          <w:lang w:eastAsia="ru-RU"/>
        </w:rPr>
        <w:t xml:space="preserve">2018 թվականին </w:t>
      </w:r>
      <w:r w:rsidR="006F0B41">
        <w:rPr>
          <w:rFonts w:eastAsia="Calibri" w:cs="Times New Roman"/>
          <w:lang w:eastAsia="ru-RU"/>
        </w:rPr>
        <w:t>տ</w:t>
      </w:r>
      <w:r>
        <w:rPr>
          <w:rFonts w:eastAsia="Calibri" w:cs="Times New Roman"/>
          <w:lang w:eastAsia="ru-RU"/>
        </w:rPr>
        <w:t xml:space="preserve">նտեսական ծառայությունների գծով </w:t>
      </w:r>
      <w:r w:rsidR="006F0B41">
        <w:rPr>
          <w:rFonts w:eastAsia="Calibri" w:cs="Times New Roman"/>
          <w:lang w:eastAsia="ru-RU"/>
        </w:rPr>
        <w:t xml:space="preserve">ծախսերը բաշխվում են հետևյալ կերպ` </w:t>
      </w:r>
      <w:r>
        <w:rPr>
          <w:rFonts w:eastAsia="Calibri" w:cs="Times New Roman"/>
          <w:lang w:eastAsia="ru-RU"/>
        </w:rPr>
        <w:t>տրանսպորտի ոլորտին ուղղվող ծախսերը</w:t>
      </w:r>
      <w:r w:rsidR="006F0B41">
        <w:rPr>
          <w:rFonts w:eastAsia="Calibri" w:cs="Times New Roman"/>
          <w:lang w:eastAsia="ru-RU"/>
        </w:rPr>
        <w:t xml:space="preserve"> կկազմեն</w:t>
      </w:r>
      <w:r>
        <w:rPr>
          <w:rFonts w:eastAsia="Calibri" w:cs="Times New Roman"/>
          <w:lang w:eastAsia="ru-RU"/>
        </w:rPr>
        <w:t xml:space="preserve"> 76.2 մլրդ.</w:t>
      </w:r>
      <w:proofErr w:type="gramEnd"/>
      <w:r>
        <w:rPr>
          <w:rFonts w:eastAsia="Calibri" w:cs="Times New Roman"/>
          <w:lang w:eastAsia="ru-RU"/>
        </w:rPr>
        <w:t xml:space="preserve"> </w:t>
      </w:r>
      <w:proofErr w:type="gramStart"/>
      <w:r>
        <w:rPr>
          <w:rFonts w:eastAsia="Calibri" w:cs="Times New Roman"/>
          <w:lang w:eastAsia="ru-RU"/>
        </w:rPr>
        <w:t>դրամ</w:t>
      </w:r>
      <w:proofErr w:type="gramEnd"/>
      <w:r>
        <w:rPr>
          <w:rFonts w:eastAsia="Calibri" w:cs="Times New Roman"/>
          <w:lang w:eastAsia="ru-RU"/>
        </w:rPr>
        <w:t xml:space="preserve">, </w:t>
      </w:r>
      <w:r w:rsidR="006F0B41">
        <w:rPr>
          <w:rFonts w:eastAsia="Calibri" w:cs="Times New Roman"/>
          <w:lang w:eastAsia="ru-RU"/>
        </w:rPr>
        <w:t xml:space="preserve">ջրային տնտեսությանը` 33.9 մլրդ. </w:t>
      </w:r>
      <w:proofErr w:type="gramStart"/>
      <w:r w:rsidR="006F0B41">
        <w:rPr>
          <w:rFonts w:eastAsia="Calibri" w:cs="Times New Roman"/>
          <w:lang w:eastAsia="ru-RU"/>
        </w:rPr>
        <w:t>դրամ</w:t>
      </w:r>
      <w:proofErr w:type="gramEnd"/>
      <w:r w:rsidR="006F0B41">
        <w:rPr>
          <w:rFonts w:eastAsia="Calibri" w:cs="Times New Roman"/>
          <w:lang w:eastAsia="ru-RU"/>
        </w:rPr>
        <w:t xml:space="preserve">, գյուղատնտեսության և էներգետիկայի ոլորտին համապատասխան կկազմի` 18.8 և 17.3 մլրդ. </w:t>
      </w:r>
      <w:proofErr w:type="gramStart"/>
      <w:r w:rsidR="006F0B41">
        <w:rPr>
          <w:rFonts w:eastAsia="Calibri" w:cs="Times New Roman"/>
          <w:lang w:eastAsia="ru-RU"/>
        </w:rPr>
        <w:t>դրամ</w:t>
      </w:r>
      <w:proofErr w:type="gramEnd"/>
      <w:r w:rsidR="006F0B41">
        <w:rPr>
          <w:rFonts w:eastAsia="Calibri" w:cs="Times New Roman"/>
          <w:lang w:eastAsia="ru-RU"/>
        </w:rPr>
        <w:t>:</w:t>
      </w:r>
    </w:p>
    <w:p w:rsidR="00504DF0" w:rsidRPr="00BB7E2E" w:rsidRDefault="00932853" w:rsidP="00BB7E2E">
      <w:pPr>
        <w:pStyle w:val="Caption"/>
        <w:spacing w:before="0"/>
        <w:rPr>
          <w:sz w:val="22"/>
          <w:szCs w:val="22"/>
        </w:rPr>
      </w:pPr>
      <w:bookmarkStart w:id="38" w:name="_Toc514074967"/>
      <w:proofErr w:type="gramStart"/>
      <w:r w:rsidRPr="00BB7E2E">
        <w:rPr>
          <w:sz w:val="22"/>
          <w:szCs w:val="22"/>
        </w:rPr>
        <w:lastRenderedPageBreak/>
        <w:t>Գծապատկեր</w:t>
      </w:r>
      <w:r w:rsidR="00601514">
        <w:rPr>
          <w:sz w:val="22"/>
          <w:szCs w:val="22"/>
        </w:rPr>
        <w:t xml:space="preserve"> 8</w:t>
      </w:r>
      <w:r w:rsidRPr="00BB7E2E">
        <w:rPr>
          <w:sz w:val="22"/>
          <w:szCs w:val="22"/>
        </w:rPr>
        <w:t>.</w:t>
      </w:r>
      <w:r w:rsidR="008A2FA1">
        <w:rPr>
          <w:sz w:val="22"/>
          <w:szCs w:val="22"/>
        </w:rPr>
        <w:t>7</w:t>
      </w:r>
      <w:r w:rsidR="009D1C2A" w:rsidRPr="00BB7E2E">
        <w:rPr>
          <w:sz w:val="22"/>
          <w:szCs w:val="22"/>
        </w:rPr>
        <w:t>.</w:t>
      </w:r>
      <w:proofErr w:type="gramEnd"/>
      <w:r w:rsidRPr="00BB7E2E">
        <w:rPr>
          <w:sz w:val="22"/>
          <w:szCs w:val="22"/>
        </w:rPr>
        <w:t xml:space="preserve"> </w:t>
      </w:r>
      <w:r w:rsidR="002E6089" w:rsidRPr="00BB7E2E">
        <w:rPr>
          <w:sz w:val="22"/>
          <w:szCs w:val="22"/>
        </w:rPr>
        <w:t>Սոցիալական ծառայությունների գծով ծախսեր</w:t>
      </w:r>
      <w:bookmarkEnd w:id="3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2E6089" w:rsidRPr="00816851" w:rsidTr="00606799">
        <w:trPr>
          <w:trHeight w:val="3680"/>
        </w:trPr>
        <w:tc>
          <w:tcPr>
            <w:tcW w:w="4788" w:type="dxa"/>
          </w:tcPr>
          <w:p w:rsidR="002E6089" w:rsidRPr="00606799" w:rsidRDefault="00DD7917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462F8C25" wp14:editId="2920537D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88265</wp:posOffset>
                  </wp:positionV>
                  <wp:extent cx="2717165" cy="216471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16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:rsidR="002E6089" w:rsidRPr="00606799" w:rsidRDefault="00DD7917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582FB967" wp14:editId="39E879D6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88265</wp:posOffset>
                  </wp:positionV>
                  <wp:extent cx="2829560" cy="216471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216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6089" w:rsidRPr="00816851" w:rsidTr="00E407A1">
        <w:trPr>
          <w:trHeight w:val="3041"/>
        </w:trPr>
        <w:tc>
          <w:tcPr>
            <w:tcW w:w="9576" w:type="dxa"/>
            <w:gridSpan w:val="2"/>
          </w:tcPr>
          <w:p w:rsidR="002E6089" w:rsidRPr="00816851" w:rsidRDefault="00606799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  <w:r w:rsidRPr="00606799">
              <w:rPr>
                <w:rFonts w:eastAsia="Calibri" w:cs="Times New Roman"/>
                <w:noProof/>
              </w:rPr>
              <w:drawing>
                <wp:inline distT="0" distB="0" distL="0" distR="0" wp14:anchorId="2696E348" wp14:editId="059A0126">
                  <wp:extent cx="5943600" cy="2527540"/>
                  <wp:effectExtent l="0" t="0" r="0" b="0"/>
                  <wp:docPr id="26" name="Chart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</w:tbl>
    <w:p w:rsidR="00504DF0" w:rsidRDefault="00504DF0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6F0B41" w:rsidRDefault="006F0B41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>
        <w:rPr>
          <w:rFonts w:eastAsia="Calibri" w:cs="Times New Roman"/>
          <w:lang w:eastAsia="ru-RU"/>
        </w:rPr>
        <w:t xml:space="preserve">Սոցիալական ոլորտին 2018 թվականին բաժին է ընկնում ընդհանուր ծախսերի ավելի քան 44%-ը: Նշված ծախսերից 408.7 մլրդ. </w:t>
      </w:r>
      <w:proofErr w:type="gramStart"/>
      <w:r>
        <w:rPr>
          <w:rFonts w:eastAsia="Calibri" w:cs="Times New Roman"/>
          <w:lang w:eastAsia="ru-RU"/>
        </w:rPr>
        <w:t>դրամը</w:t>
      </w:r>
      <w:proofErr w:type="gramEnd"/>
      <w:r>
        <w:rPr>
          <w:rFonts w:eastAsia="Calibri" w:cs="Times New Roman"/>
          <w:lang w:eastAsia="ru-RU"/>
        </w:rPr>
        <w:t xml:space="preserve"> բաժին է ընկնում սոցիալական պաշտպանությանը, 127.2 մլրդ. </w:t>
      </w:r>
      <w:proofErr w:type="gramStart"/>
      <w:r>
        <w:rPr>
          <w:rFonts w:eastAsia="Calibri" w:cs="Times New Roman"/>
          <w:lang w:eastAsia="ru-RU"/>
        </w:rPr>
        <w:t>դրամը</w:t>
      </w:r>
      <w:proofErr w:type="gramEnd"/>
      <w:r>
        <w:rPr>
          <w:rFonts w:eastAsia="Calibri" w:cs="Times New Roman"/>
          <w:lang w:eastAsia="ru-RU"/>
        </w:rPr>
        <w:t xml:space="preserve">` կրթությանը, 84.1 մլրդ. </w:t>
      </w:r>
      <w:proofErr w:type="gramStart"/>
      <w:r>
        <w:rPr>
          <w:rFonts w:eastAsia="Calibri" w:cs="Times New Roman"/>
          <w:lang w:eastAsia="ru-RU"/>
        </w:rPr>
        <w:t>դրամը</w:t>
      </w:r>
      <w:proofErr w:type="gramEnd"/>
      <w:r>
        <w:rPr>
          <w:rFonts w:eastAsia="Calibri" w:cs="Times New Roman"/>
          <w:lang w:eastAsia="ru-RU"/>
        </w:rPr>
        <w:t xml:space="preserve">` առողջապահությանը և 27 մլրդ. </w:t>
      </w:r>
      <w:proofErr w:type="gramStart"/>
      <w:r>
        <w:rPr>
          <w:rFonts w:eastAsia="Calibri" w:cs="Times New Roman"/>
          <w:lang w:eastAsia="ru-RU"/>
        </w:rPr>
        <w:t>դրամը</w:t>
      </w:r>
      <w:proofErr w:type="gramEnd"/>
      <w:r>
        <w:rPr>
          <w:rFonts w:eastAsia="Calibri" w:cs="Times New Roman"/>
          <w:lang w:eastAsia="ru-RU"/>
        </w:rPr>
        <w:t>` հանգիստ, մշակույթ և կրոն ծախսային ուղղությանը:</w:t>
      </w:r>
    </w:p>
    <w:p w:rsidR="00167227" w:rsidRPr="00816851" w:rsidRDefault="00167227" w:rsidP="002B6E80">
      <w:pPr>
        <w:spacing w:before="0" w:after="0" w:line="240" w:lineRule="auto"/>
        <w:ind w:firstLine="567"/>
        <w:contextualSpacing/>
        <w:rPr>
          <w:rFonts w:eastAsia="Calibri" w:cs="Times Armenian"/>
          <w:lang w:eastAsia="ru-RU"/>
        </w:rPr>
      </w:pPr>
      <w:r w:rsidRPr="00816851">
        <w:rPr>
          <w:rFonts w:eastAsia="Calibri" w:cs="Times New Roman"/>
          <w:lang w:eastAsia="ru-RU"/>
        </w:rPr>
        <w:t>Հարկ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է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նշել</w:t>
      </w:r>
      <w:r w:rsidRPr="00816851">
        <w:rPr>
          <w:rFonts w:eastAsia="Calibri" w:cs="Times Armenian"/>
          <w:lang w:eastAsia="ru-RU"/>
        </w:rPr>
        <w:t xml:space="preserve">, </w:t>
      </w:r>
      <w:r w:rsidRPr="00816851">
        <w:rPr>
          <w:rFonts w:eastAsia="Calibri" w:cs="Times New Roman"/>
          <w:lang w:eastAsia="ru-RU"/>
        </w:rPr>
        <w:t>որ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ՀՀ</w:t>
      </w:r>
      <w:r w:rsidRPr="00816851">
        <w:rPr>
          <w:rFonts w:eastAsia="Calibri" w:cs="Times Armenian"/>
          <w:lang w:eastAsia="ru-RU"/>
        </w:rPr>
        <w:t xml:space="preserve"> 2018 </w:t>
      </w:r>
      <w:r w:rsidRPr="00816851">
        <w:rPr>
          <w:rFonts w:eastAsia="Calibri" w:cs="Times New Roman"/>
          <w:lang w:eastAsia="ru-RU"/>
        </w:rPr>
        <w:t>թվականի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բյուջեում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ծախսային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ծրագրերը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հիմնականում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դասավորված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են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ծրագրա</w:t>
      </w:r>
      <w:r w:rsidRPr="00816851">
        <w:rPr>
          <w:rFonts w:eastAsia="Calibri" w:cs="Times New Roman"/>
          <w:lang w:eastAsia="ru-RU"/>
        </w:rPr>
        <w:softHyphen/>
        <w:t>յին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բյուջետավորման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սկզբունքներին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համապատաս</w:t>
      </w:r>
      <w:r w:rsidRPr="00816851">
        <w:rPr>
          <w:rFonts w:eastAsia="Calibri" w:cs="Times New Roman"/>
          <w:lang w:eastAsia="ru-RU"/>
        </w:rPr>
        <w:softHyphen/>
        <w:t>խան</w:t>
      </w:r>
      <w:r w:rsidRPr="00816851">
        <w:rPr>
          <w:rFonts w:eastAsia="Calibri" w:cs="Times Armenian"/>
          <w:lang w:eastAsia="ru-RU"/>
        </w:rPr>
        <w:t xml:space="preserve">: </w:t>
      </w:r>
      <w:r w:rsidRPr="00816851">
        <w:rPr>
          <w:rFonts w:eastAsia="Calibri" w:cs="Times New Roman"/>
          <w:lang w:eastAsia="ru-RU"/>
        </w:rPr>
        <w:t>Միաժամանակ,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2019 թվականի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ամբողջությամբ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ծրագրային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դասա</w:t>
      </w:r>
      <w:r w:rsidRPr="00816851">
        <w:rPr>
          <w:rFonts w:eastAsia="Calibri" w:cs="Times New Roman"/>
          <w:lang w:eastAsia="ru-RU"/>
        </w:rPr>
        <w:softHyphen/>
        <w:t>կարգ</w:t>
      </w:r>
      <w:r w:rsidRPr="00816851">
        <w:rPr>
          <w:rFonts w:eastAsia="Calibri" w:cs="Times New Roman"/>
          <w:lang w:eastAsia="ru-RU"/>
        </w:rPr>
        <w:softHyphen/>
        <w:t>մամբ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Ազգային</w:t>
      </w:r>
      <w:r w:rsidRPr="00816851">
        <w:rPr>
          <w:rFonts w:eastAsia="Calibri" w:cs="Times Armenian"/>
          <w:lang w:eastAsia="ru-RU"/>
        </w:rPr>
        <w:t xml:space="preserve"> </w:t>
      </w:r>
      <w:r w:rsidR="00BB7166">
        <w:rPr>
          <w:rFonts w:eastAsia="Calibri" w:cs="Times Armenian"/>
          <w:lang w:eastAsia="ru-RU"/>
        </w:rPr>
        <w:t>Ժ</w:t>
      </w:r>
      <w:r w:rsidRPr="00816851">
        <w:rPr>
          <w:rFonts w:eastAsia="Calibri" w:cs="Times New Roman"/>
          <w:lang w:eastAsia="ru-RU"/>
        </w:rPr>
        <w:t>ողով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ներ</w:t>
      </w:r>
      <w:r w:rsidRPr="00816851">
        <w:rPr>
          <w:rFonts w:eastAsia="Calibri" w:cs="Times New Roman"/>
          <w:lang w:eastAsia="ru-RU"/>
        </w:rPr>
        <w:softHyphen/>
        <w:t>կայաց</w:t>
      </w:r>
      <w:r w:rsidRPr="00816851">
        <w:rPr>
          <w:rFonts w:eastAsia="Calibri" w:cs="Times New Roman"/>
          <w:lang w:eastAsia="ru-RU"/>
        </w:rPr>
        <w:softHyphen/>
        <w:t>նելու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և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անցումային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շրջանում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դրա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կատարման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հետ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կապ</w:t>
      </w:r>
      <w:r w:rsidRPr="00816851">
        <w:rPr>
          <w:rFonts w:eastAsia="Calibri" w:cs="Times New Roman"/>
          <w:lang w:eastAsia="ru-RU"/>
        </w:rPr>
        <w:softHyphen/>
        <w:t>ված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ռիսկերի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կառա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վարումն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ապա</w:t>
      </w:r>
      <w:r w:rsidRPr="00816851">
        <w:rPr>
          <w:rFonts w:eastAsia="Calibri" w:cs="Times New Roman"/>
          <w:lang w:eastAsia="ru-RU"/>
        </w:rPr>
        <w:softHyphen/>
        <w:t>հովելու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նպատակով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ներկայումս</w:t>
      </w:r>
      <w:r w:rsidRPr="00816851">
        <w:rPr>
          <w:rFonts w:eastAsia="Calibri" w:cs="Times Armenian"/>
          <w:lang w:eastAsia="ru-RU"/>
        </w:rPr>
        <w:t xml:space="preserve"> իրականացվում է նախապատրաստական աշխատանքների եզրափակիչ փուլը, </w:t>
      </w:r>
      <w:r w:rsidRPr="00816851">
        <w:rPr>
          <w:rFonts w:eastAsia="Calibri" w:cs="Times New Roman"/>
          <w:lang w:eastAsia="ru-RU"/>
        </w:rPr>
        <w:t>որով նախադրյալներ կստեղծվեն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ապահովելու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կատարման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գործող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համա</w:t>
      </w:r>
      <w:r w:rsidRPr="00816851">
        <w:rPr>
          <w:rFonts w:eastAsia="Calibri" w:cs="Times New Roman"/>
          <w:lang w:eastAsia="ru-RU"/>
        </w:rPr>
        <w:softHyphen/>
        <w:t>կարգի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կայունու</w:t>
      </w:r>
      <w:r w:rsidRPr="00816851">
        <w:rPr>
          <w:rFonts w:eastAsia="Calibri"/>
          <w:lang w:eastAsia="ru-RU"/>
        </w:rPr>
        <w:softHyphen/>
      </w:r>
      <w:r w:rsidRPr="00816851">
        <w:rPr>
          <w:rFonts w:eastAsia="Calibri" w:cs="Times New Roman"/>
          <w:lang w:eastAsia="ru-RU"/>
        </w:rPr>
        <w:t>թյունը</w:t>
      </w:r>
      <w:r w:rsidRPr="00816851">
        <w:rPr>
          <w:rFonts w:eastAsia="Calibri" w:cs="Times Armenian"/>
          <w:lang w:eastAsia="ru-RU"/>
        </w:rPr>
        <w:t xml:space="preserve"> և </w:t>
      </w:r>
      <w:r w:rsidRPr="00816851">
        <w:rPr>
          <w:rFonts w:eastAsia="Calibri" w:cs="Times New Roman"/>
          <w:lang w:eastAsia="ru-RU"/>
        </w:rPr>
        <w:t>մյուս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կողմից</w:t>
      </w:r>
      <w:r w:rsidRPr="00816851">
        <w:rPr>
          <w:rFonts w:eastAsia="Calibri" w:cs="Times Armenian"/>
          <w:lang w:eastAsia="ru-RU"/>
        </w:rPr>
        <w:t xml:space="preserve">` </w:t>
      </w:r>
      <w:r w:rsidRPr="00816851">
        <w:rPr>
          <w:rFonts w:eastAsia="Calibri" w:cs="Times New Roman"/>
          <w:lang w:eastAsia="ru-RU"/>
        </w:rPr>
        <w:t>աջակցելու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կառավարման</w:t>
      </w:r>
      <w:r w:rsidRPr="00816851">
        <w:rPr>
          <w:rFonts w:eastAsia="Calibri" w:cs="Times Armenian"/>
          <w:lang w:eastAsia="ru-RU"/>
        </w:rPr>
        <w:t xml:space="preserve">, </w:t>
      </w:r>
      <w:r w:rsidRPr="00816851">
        <w:rPr>
          <w:rFonts w:eastAsia="Calibri" w:cs="Times New Roman"/>
          <w:lang w:eastAsia="ru-RU"/>
        </w:rPr>
        <w:t>մոնիտորինգի</w:t>
      </w:r>
      <w:r w:rsidRPr="00816851">
        <w:rPr>
          <w:rFonts w:eastAsia="Calibri" w:cs="Times Armenian"/>
          <w:lang w:eastAsia="ru-RU"/>
        </w:rPr>
        <w:t xml:space="preserve">, </w:t>
      </w:r>
      <w:r w:rsidRPr="00816851">
        <w:rPr>
          <w:rFonts w:eastAsia="Calibri" w:cs="Times New Roman"/>
          <w:lang w:eastAsia="ru-RU"/>
        </w:rPr>
        <w:t>հաշվետվո</w:t>
      </w:r>
      <w:r w:rsidRPr="00816851">
        <w:rPr>
          <w:rFonts w:eastAsia="Calibri" w:cs="Times New Roman"/>
          <w:lang w:eastAsia="ru-RU"/>
        </w:rPr>
        <w:softHyphen/>
        <w:t>ղականության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և</w:t>
      </w:r>
      <w:r w:rsidRPr="00816851">
        <w:rPr>
          <w:rFonts w:eastAsia="Calibri" w:cs="Times Armenian"/>
          <w:lang w:eastAsia="ru-RU"/>
        </w:rPr>
        <w:t xml:space="preserve"> վերահսկո</w:t>
      </w:r>
      <w:r w:rsidRPr="00816851">
        <w:rPr>
          <w:rFonts w:eastAsia="Calibri" w:cs="Times Armenian"/>
          <w:lang w:eastAsia="ru-RU"/>
        </w:rPr>
        <w:softHyphen/>
      </w:r>
      <w:r w:rsidRPr="00816851">
        <w:rPr>
          <w:rFonts w:eastAsia="Calibri" w:cs="Times Armenian"/>
          <w:lang w:eastAsia="ru-RU"/>
        </w:rPr>
        <w:softHyphen/>
        <w:t>ղության համա</w:t>
      </w:r>
      <w:r w:rsidRPr="00816851">
        <w:rPr>
          <w:rFonts w:eastAsia="Calibri" w:cs="Times Armenian"/>
          <w:lang w:eastAsia="ru-RU"/>
        </w:rPr>
        <w:softHyphen/>
        <w:t xml:space="preserve">կարգերի զարգացմանը: </w:t>
      </w:r>
    </w:p>
    <w:p w:rsidR="005F0AC4" w:rsidRPr="00816851" w:rsidRDefault="005F0AC4" w:rsidP="002B6E80">
      <w:pPr>
        <w:spacing w:line="240" w:lineRule="auto"/>
      </w:pPr>
      <w:r w:rsidRPr="00816851">
        <w:t xml:space="preserve">Տնտեսությունում պետական ոչ ֆինանսական ակտիվների գծով ծախսերի անհրաժեշտության հիմնավորման կենտրոնական տարրն է հանդիսանում պետական </w:t>
      </w:r>
      <w:r w:rsidRPr="00816851">
        <w:lastRenderedPageBreak/>
        <w:t>միջամտություն պահանջող ոլորտների սահմանումը և դրանով պայմանավորված մասնավոր ու պետական ներդրումների միջև ընտրությունը, որը և հիմք է հանդիսանում պետական ներդրումային ծրագրերի ծավալների և գերակա ուղղությունների որոշման համար:</w:t>
      </w:r>
    </w:p>
    <w:p w:rsidR="000D3ECB" w:rsidRPr="00BB7E2E" w:rsidRDefault="009D1C2A" w:rsidP="00BB7E2E">
      <w:pPr>
        <w:pStyle w:val="Caption"/>
        <w:spacing w:before="0"/>
        <w:rPr>
          <w:sz w:val="22"/>
          <w:szCs w:val="22"/>
        </w:rPr>
      </w:pPr>
      <w:bookmarkStart w:id="39" w:name="_Toc514074968"/>
      <w:proofErr w:type="gramStart"/>
      <w:r w:rsidRPr="00BB7E2E">
        <w:rPr>
          <w:sz w:val="22"/>
          <w:szCs w:val="22"/>
        </w:rPr>
        <w:t xml:space="preserve">Գծապատկեր </w:t>
      </w:r>
      <w:r w:rsidR="00601514">
        <w:rPr>
          <w:sz w:val="22"/>
          <w:szCs w:val="22"/>
        </w:rPr>
        <w:t>8</w:t>
      </w:r>
      <w:r w:rsidRPr="00BB7E2E">
        <w:rPr>
          <w:sz w:val="22"/>
          <w:szCs w:val="22"/>
        </w:rPr>
        <w:t>.</w:t>
      </w:r>
      <w:r w:rsidR="008A2FA1">
        <w:rPr>
          <w:sz w:val="22"/>
          <w:szCs w:val="22"/>
        </w:rPr>
        <w:t>8</w:t>
      </w:r>
      <w:r w:rsidRPr="00BB7E2E">
        <w:rPr>
          <w:sz w:val="22"/>
          <w:szCs w:val="22"/>
        </w:rPr>
        <w:t>.</w:t>
      </w:r>
      <w:proofErr w:type="gramEnd"/>
      <w:r w:rsidRPr="00BB7E2E">
        <w:rPr>
          <w:sz w:val="22"/>
          <w:szCs w:val="22"/>
        </w:rPr>
        <w:t xml:space="preserve"> </w:t>
      </w:r>
      <w:r w:rsidR="00504DF0" w:rsidRPr="00BB7E2E">
        <w:rPr>
          <w:sz w:val="22"/>
          <w:szCs w:val="22"/>
        </w:rPr>
        <w:t>2016-2018 թթ կապիտալ ծախսերն` ըստ ֆինանսավորման աղբյուրների</w:t>
      </w:r>
      <w:bookmarkEnd w:id="39"/>
    </w:p>
    <w:p w:rsidR="00504DF0" w:rsidRDefault="004203CC" w:rsidP="002B6E80">
      <w:pPr>
        <w:spacing w:line="240" w:lineRule="auto"/>
      </w:pPr>
      <w:r w:rsidRPr="004203CC">
        <w:rPr>
          <w:noProof/>
        </w:rPr>
        <w:drawing>
          <wp:inline distT="0" distB="0" distL="0" distR="0" wp14:anchorId="002AC6EE" wp14:editId="041E4DD0">
            <wp:extent cx="5796951" cy="3735238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005A2" w:rsidRPr="006F0B41" w:rsidRDefault="005F0AC4" w:rsidP="006F0B41">
      <w:pPr>
        <w:spacing w:line="240" w:lineRule="auto"/>
      </w:pPr>
      <w:r w:rsidRPr="00816851">
        <w:t>Պետական ոչ ֆինանսական ակտիվների գծով ծախսերի ֆինանսավորման նպատակով ՀՀ 201</w:t>
      </w:r>
      <w:r w:rsidR="00504DF0" w:rsidRPr="00816851">
        <w:t>8</w:t>
      </w:r>
      <w:r w:rsidRPr="00816851">
        <w:t xml:space="preserve"> թվականի պետական բյուջեով (առանց արտաքին աղբյուրներից ստացվող նպատակային </w:t>
      </w:r>
      <w:proofErr w:type="gramStart"/>
      <w:r w:rsidR="004203CC">
        <w:t xml:space="preserve">վարկային </w:t>
      </w:r>
      <w:r w:rsidRPr="00816851">
        <w:t xml:space="preserve"> և</w:t>
      </w:r>
      <w:proofErr w:type="gramEnd"/>
      <w:r w:rsidRPr="00816851">
        <w:t xml:space="preserve"> </w:t>
      </w:r>
      <w:r w:rsidR="004203CC">
        <w:t xml:space="preserve">դրամաշնորհային </w:t>
      </w:r>
      <w:r w:rsidRPr="00816851">
        <w:t xml:space="preserve"> միջոցների հաշվին </w:t>
      </w:r>
      <w:r w:rsidR="005A277E">
        <w:t>իրականացվող</w:t>
      </w:r>
      <w:r w:rsidRPr="00816851">
        <w:t xml:space="preserve"> ծրագրերի) նախատեսվել է</w:t>
      </w:r>
      <w:r w:rsidR="005A277E">
        <w:t xml:space="preserve"> 61.3 </w:t>
      </w:r>
      <w:r w:rsidRPr="00816851">
        <w:t>մլրդ դրամ հատկացումներ</w:t>
      </w:r>
      <w:r w:rsidR="006F0B41">
        <w:t xml:space="preserve">: </w:t>
      </w:r>
    </w:p>
    <w:p w:rsidR="00504DF0" w:rsidRDefault="009D1C2A" w:rsidP="00BB7E2E">
      <w:pPr>
        <w:pStyle w:val="Caption"/>
        <w:spacing w:before="0"/>
        <w:rPr>
          <w:sz w:val="22"/>
          <w:szCs w:val="22"/>
        </w:rPr>
      </w:pPr>
      <w:bookmarkStart w:id="40" w:name="_Toc514074969"/>
      <w:r w:rsidRPr="00BB7E2E">
        <w:rPr>
          <w:sz w:val="22"/>
          <w:szCs w:val="22"/>
        </w:rPr>
        <w:t xml:space="preserve">Գծապատկեր </w:t>
      </w:r>
      <w:r w:rsidR="00601514">
        <w:rPr>
          <w:sz w:val="22"/>
          <w:szCs w:val="22"/>
        </w:rPr>
        <w:t>8</w:t>
      </w:r>
      <w:r w:rsidRPr="00BB7E2E">
        <w:rPr>
          <w:sz w:val="22"/>
          <w:szCs w:val="22"/>
        </w:rPr>
        <w:t>.</w:t>
      </w:r>
      <w:r w:rsidR="008A2FA1">
        <w:rPr>
          <w:sz w:val="22"/>
          <w:szCs w:val="22"/>
        </w:rPr>
        <w:t>9</w:t>
      </w:r>
      <w:r w:rsidRPr="00BB7E2E">
        <w:rPr>
          <w:sz w:val="22"/>
          <w:szCs w:val="22"/>
        </w:rPr>
        <w:t>.</w:t>
      </w:r>
      <w:r w:rsidR="002C27AF" w:rsidRPr="00BB7E2E">
        <w:rPr>
          <w:sz w:val="22"/>
          <w:szCs w:val="22"/>
        </w:rPr>
        <w:t>Պետական բյուջեի ֆինանսավորման արտաքին աղբյուրները</w:t>
      </w:r>
      <w:bookmarkEnd w:id="40"/>
    </w:p>
    <w:p w:rsidR="00CD3613" w:rsidRPr="00CD3613" w:rsidRDefault="00CD3613" w:rsidP="00CD3613"/>
    <w:p w:rsidR="008F5A98" w:rsidRDefault="008F5A98" w:rsidP="009D1C2A">
      <w:pPr>
        <w:spacing w:line="240" w:lineRule="auto"/>
      </w:pPr>
      <w:r w:rsidRPr="008F5A98">
        <w:rPr>
          <w:noProof/>
          <w:sz w:val="20"/>
          <w:szCs w:val="20"/>
        </w:rPr>
        <w:drawing>
          <wp:inline distT="0" distB="0" distL="0" distR="0" wp14:anchorId="199BE4A1" wp14:editId="0C9EC1F4">
            <wp:extent cx="5943600" cy="1820545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F5A98" w:rsidRDefault="008F5A98" w:rsidP="009D1C2A">
      <w:pPr>
        <w:spacing w:line="240" w:lineRule="auto"/>
      </w:pPr>
      <w:r w:rsidRPr="008F5A98">
        <w:rPr>
          <w:noProof/>
        </w:rPr>
        <w:lastRenderedPageBreak/>
        <w:drawing>
          <wp:inline distT="0" distB="0" distL="0" distR="0" wp14:anchorId="4183698C" wp14:editId="6974EF05">
            <wp:extent cx="2751826" cy="2553419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8F5A98">
        <w:rPr>
          <w:noProof/>
        </w:rPr>
        <w:drawing>
          <wp:inline distT="0" distB="0" distL="0" distR="0" wp14:anchorId="46027C2A" wp14:editId="68623FEE">
            <wp:extent cx="2855344" cy="2553419"/>
            <wp:effectExtent l="0" t="0" r="254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C27AF" w:rsidRPr="00816851" w:rsidRDefault="002C27AF" w:rsidP="002B6E80">
      <w:pPr>
        <w:spacing w:line="240" w:lineRule="auto"/>
        <w:ind w:firstLine="0"/>
      </w:pPr>
    </w:p>
    <w:p w:rsidR="005F0AC4" w:rsidRPr="00816851" w:rsidRDefault="005F0AC4" w:rsidP="002B6E80">
      <w:pPr>
        <w:spacing w:line="240" w:lineRule="auto"/>
      </w:pPr>
      <w:r w:rsidRPr="00816851">
        <w:t>Բյուջետային ծախսերը ըստ պետական մարմինների հիմնական գործառույթների իրականացման ուղղությունների դասակարգվում են 11 բաժինների</w:t>
      </w:r>
      <w:r w:rsidR="00BB7166">
        <w:t>:</w:t>
      </w:r>
    </w:p>
    <w:p w:rsidR="005F0AC4" w:rsidRPr="00BB7E2E" w:rsidRDefault="008A2FA1" w:rsidP="00BB7E2E">
      <w:pPr>
        <w:pStyle w:val="Caption"/>
        <w:spacing w:before="0"/>
        <w:rPr>
          <w:sz w:val="22"/>
          <w:szCs w:val="22"/>
        </w:rPr>
      </w:pPr>
      <w:bookmarkStart w:id="41" w:name="_Toc514074970"/>
      <w:proofErr w:type="gramStart"/>
      <w:r>
        <w:rPr>
          <w:sz w:val="22"/>
          <w:szCs w:val="22"/>
        </w:rPr>
        <w:t xml:space="preserve">Աղյուսակ </w:t>
      </w:r>
      <w:r w:rsidR="00601514">
        <w:rPr>
          <w:sz w:val="22"/>
          <w:szCs w:val="22"/>
        </w:rPr>
        <w:t>8</w:t>
      </w:r>
      <w:r>
        <w:rPr>
          <w:sz w:val="22"/>
          <w:szCs w:val="22"/>
        </w:rPr>
        <w:t>.10.</w:t>
      </w:r>
      <w:proofErr w:type="gramEnd"/>
      <w:r>
        <w:rPr>
          <w:sz w:val="22"/>
          <w:szCs w:val="22"/>
        </w:rPr>
        <w:t xml:space="preserve"> </w:t>
      </w:r>
      <w:proofErr w:type="gramStart"/>
      <w:r w:rsidR="005F0AC4" w:rsidRPr="00BB7E2E">
        <w:rPr>
          <w:sz w:val="22"/>
          <w:szCs w:val="22"/>
        </w:rPr>
        <w:t>ՀՀ</w:t>
      </w:r>
      <w:r w:rsidR="001A113C" w:rsidRPr="00BB7E2E">
        <w:rPr>
          <w:sz w:val="22"/>
          <w:szCs w:val="22"/>
        </w:rPr>
        <w:t xml:space="preserve"> 2018</w:t>
      </w:r>
      <w:r w:rsidR="005F0AC4" w:rsidRPr="00BB7E2E">
        <w:rPr>
          <w:sz w:val="22"/>
          <w:szCs w:val="22"/>
        </w:rPr>
        <w:t>թ.</w:t>
      </w:r>
      <w:proofErr w:type="gramEnd"/>
      <w:r w:rsidR="005F0AC4" w:rsidRPr="00BB7E2E">
        <w:rPr>
          <w:sz w:val="22"/>
          <w:szCs w:val="22"/>
        </w:rPr>
        <w:t xml:space="preserve"> </w:t>
      </w:r>
      <w:proofErr w:type="gramStart"/>
      <w:r w:rsidR="005F0AC4" w:rsidRPr="00BB7E2E">
        <w:rPr>
          <w:sz w:val="22"/>
          <w:szCs w:val="22"/>
        </w:rPr>
        <w:t>պետական</w:t>
      </w:r>
      <w:proofErr w:type="gramEnd"/>
      <w:r w:rsidR="005F0AC4" w:rsidRPr="00BB7E2E">
        <w:rPr>
          <w:sz w:val="22"/>
          <w:szCs w:val="22"/>
        </w:rPr>
        <w:t xml:space="preserve"> բյուջեի ծախսերը ըստ բյուջետային ծախսերի գործառական դասակարգման հիմնական բաժինների</w:t>
      </w:r>
      <w:r w:rsidR="002A7865" w:rsidRPr="00BB7E2E">
        <w:rPr>
          <w:sz w:val="22"/>
          <w:szCs w:val="22"/>
        </w:rPr>
        <w:t xml:space="preserve">, մլրդ. </w:t>
      </w:r>
      <w:proofErr w:type="gramStart"/>
      <w:r w:rsidR="002A7865" w:rsidRPr="00BB7E2E">
        <w:rPr>
          <w:sz w:val="22"/>
          <w:szCs w:val="22"/>
        </w:rPr>
        <w:t>դրամ</w:t>
      </w:r>
      <w:bookmarkEnd w:id="41"/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51"/>
        <w:gridCol w:w="1890"/>
        <w:gridCol w:w="1815"/>
        <w:gridCol w:w="1880"/>
      </w:tblGrid>
      <w:tr w:rsidR="00BB7166" w:rsidRPr="002A7865" w:rsidTr="002A7865">
        <w:tc>
          <w:tcPr>
            <w:tcW w:w="4351" w:type="dxa"/>
          </w:tcPr>
          <w:p w:rsidR="00BB7166" w:rsidRPr="002A7865" w:rsidRDefault="005F0AC4" w:rsidP="002B6E80">
            <w:pPr>
              <w:ind w:firstLine="0"/>
            </w:pPr>
            <w:r w:rsidRPr="002A7865">
              <w:t xml:space="preserve"> </w:t>
            </w:r>
          </w:p>
        </w:tc>
        <w:tc>
          <w:tcPr>
            <w:tcW w:w="1890" w:type="dxa"/>
          </w:tcPr>
          <w:p w:rsidR="00BB7166" w:rsidRPr="002A7865" w:rsidRDefault="00BB7166" w:rsidP="00BA6034">
            <w:pPr>
              <w:ind w:firstLine="0"/>
              <w:jc w:val="center"/>
            </w:pPr>
            <w:r w:rsidRPr="002A7865">
              <w:t>2016</w:t>
            </w:r>
          </w:p>
        </w:tc>
        <w:tc>
          <w:tcPr>
            <w:tcW w:w="1815" w:type="dxa"/>
          </w:tcPr>
          <w:p w:rsidR="00BB7166" w:rsidRPr="002A7865" w:rsidRDefault="00BB7166" w:rsidP="00BA6034">
            <w:pPr>
              <w:ind w:firstLine="0"/>
              <w:jc w:val="center"/>
            </w:pPr>
            <w:r w:rsidRPr="002A7865">
              <w:t>2017</w:t>
            </w:r>
          </w:p>
        </w:tc>
        <w:tc>
          <w:tcPr>
            <w:tcW w:w="1880" w:type="dxa"/>
          </w:tcPr>
          <w:p w:rsidR="00BB7166" w:rsidRPr="002A7865" w:rsidRDefault="00BB7166" w:rsidP="00BA6034">
            <w:pPr>
              <w:ind w:firstLine="0"/>
              <w:jc w:val="center"/>
            </w:pPr>
            <w:r w:rsidRPr="002A7865">
              <w:t>2018</w:t>
            </w:r>
          </w:p>
        </w:tc>
      </w:tr>
      <w:tr w:rsidR="002A7865" w:rsidRPr="002A7865" w:rsidTr="002A7865">
        <w:trPr>
          <w:trHeight w:val="285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Ընդամենը ծախսեր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1,449.1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1,360.1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1,465.2</w:t>
            </w:r>
          </w:p>
        </w:tc>
      </w:tr>
      <w:tr w:rsidR="002A7865" w:rsidRPr="002A7865" w:rsidTr="002A7865">
        <w:trPr>
          <w:trHeight w:val="624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Ընդհանուր բնույթի հանրային ծառայություններ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292.1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265.0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278.7</w:t>
            </w:r>
          </w:p>
        </w:tc>
      </w:tr>
      <w:tr w:rsidR="002A7865" w:rsidRPr="002A7865" w:rsidTr="002A7865">
        <w:trPr>
          <w:trHeight w:val="274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Պաշտպանություն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225.9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209.8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247.9</w:t>
            </w:r>
          </w:p>
        </w:tc>
      </w:tr>
      <w:tr w:rsidR="002A7865" w:rsidRPr="002A7865" w:rsidTr="002A7865">
        <w:trPr>
          <w:trHeight w:val="865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Հասարակական կարգ, անվտանգություն և դատական գործունեություն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120.3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102.4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102.6</w:t>
            </w:r>
          </w:p>
        </w:tc>
      </w:tr>
      <w:tr w:rsidR="002A7865" w:rsidRPr="002A7865" w:rsidTr="002A7865">
        <w:trPr>
          <w:trHeight w:val="267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Տնտեսական հարաբերություններ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131.1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93.6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133.6</w:t>
            </w:r>
          </w:p>
        </w:tc>
      </w:tr>
      <w:tr w:rsidR="002A7865" w:rsidRPr="002A7865" w:rsidTr="00090595">
        <w:trPr>
          <w:trHeight w:val="323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Շրջակա միջավայրի պաշտպանություն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4.5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10.0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11.6</w:t>
            </w:r>
          </w:p>
        </w:tc>
      </w:tr>
      <w:tr w:rsidR="002A7865" w:rsidRPr="002A7865" w:rsidTr="002A7865">
        <w:trPr>
          <w:trHeight w:val="596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Բնակարանային շինարարություն և կոմունալ ծառայություններ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25.6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14.3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18.8</w:t>
            </w:r>
          </w:p>
        </w:tc>
      </w:tr>
      <w:tr w:rsidR="002A7865" w:rsidRPr="002A7865" w:rsidTr="002A7865">
        <w:trPr>
          <w:trHeight w:val="241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Առողջապահություն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88.6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85.9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84.1</w:t>
            </w:r>
          </w:p>
        </w:tc>
      </w:tr>
      <w:tr w:rsidR="002A7865" w:rsidRPr="002A7865" w:rsidTr="002A7865">
        <w:trPr>
          <w:trHeight w:val="285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Հանգիստ, մշակույթ և կրոն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26.6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26.3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27.0</w:t>
            </w:r>
          </w:p>
        </w:tc>
      </w:tr>
      <w:tr w:rsidR="002A7865" w:rsidRPr="002A7865" w:rsidTr="002A7865">
        <w:trPr>
          <w:trHeight w:val="207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Կրթություն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122.4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127.6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127.2</w:t>
            </w:r>
          </w:p>
        </w:tc>
      </w:tr>
      <w:tr w:rsidR="002A7865" w:rsidRPr="002A7865" w:rsidTr="002A7865">
        <w:trPr>
          <w:trHeight w:val="268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Սոցիալական պաշտպանություն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396.8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408.9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408.7</w:t>
            </w:r>
          </w:p>
        </w:tc>
      </w:tr>
      <w:tr w:rsidR="002A7865" w:rsidRPr="002A7865" w:rsidTr="002A7865">
        <w:trPr>
          <w:trHeight w:val="585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Հիմնական բաժիններին չդասվող պահուստային ֆոնդեր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15.1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16.3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25.1</w:t>
            </w:r>
          </w:p>
        </w:tc>
      </w:tr>
    </w:tbl>
    <w:p w:rsidR="005F0AC4" w:rsidRPr="00816851" w:rsidRDefault="005F0AC4" w:rsidP="002B6E80">
      <w:pPr>
        <w:spacing w:line="240" w:lineRule="auto"/>
      </w:pPr>
      <w:r w:rsidRPr="00816851">
        <w:t>Մասնավորապես, ծախսերի գերակշռող մասը բաժին է ընկել ստորև բերված խոշորացված բաժինններին դասակարգված ոլորտներին`</w:t>
      </w:r>
    </w:p>
    <w:p w:rsidR="005F0AC4" w:rsidRPr="000E2F89" w:rsidRDefault="005F0AC4" w:rsidP="00945E4A">
      <w:pPr>
        <w:spacing w:line="240" w:lineRule="auto"/>
        <w:ind w:left="993" w:hanging="284"/>
      </w:pPr>
      <w:r w:rsidRPr="00816851">
        <w:t>•</w:t>
      </w:r>
      <w:r w:rsidRPr="00816851">
        <w:tab/>
      </w:r>
      <w:proofErr w:type="gramStart"/>
      <w:r w:rsidRPr="00816851">
        <w:t>ընդհանուր</w:t>
      </w:r>
      <w:proofErr w:type="gramEnd"/>
      <w:r w:rsidRPr="00816851">
        <w:t xml:space="preserve"> բնույթի հանրային ծառայությունների գծով ծախսերը ծրագրավորվել են՝ </w:t>
      </w:r>
      <w:r w:rsidRPr="000E2F89">
        <w:t>2</w:t>
      </w:r>
      <w:r w:rsidR="008302E0" w:rsidRPr="000E2F89">
        <w:t>78</w:t>
      </w:r>
      <w:r w:rsidRPr="000E2F89">
        <w:t>.</w:t>
      </w:r>
      <w:r w:rsidR="008302E0" w:rsidRPr="000E2F89">
        <w:t>7</w:t>
      </w:r>
      <w:r w:rsidRPr="000E2F89">
        <w:t xml:space="preserve"> մլրդ դրամ (պետական բյուջեի ծախսերի ընդհանուր գումարի</w:t>
      </w:r>
      <w:r w:rsidR="000E2F89" w:rsidRPr="000E2F89">
        <w:t xml:space="preserve"> 19.0</w:t>
      </w:r>
      <w:r w:rsidRPr="000E2F89">
        <w:t>%ը),</w:t>
      </w:r>
    </w:p>
    <w:p w:rsidR="005F0AC4" w:rsidRPr="00816851" w:rsidRDefault="005F0AC4" w:rsidP="00945E4A">
      <w:pPr>
        <w:spacing w:line="240" w:lineRule="auto"/>
        <w:ind w:left="993" w:hanging="284"/>
      </w:pPr>
      <w:r w:rsidRPr="000E2F89">
        <w:lastRenderedPageBreak/>
        <w:t>•</w:t>
      </w:r>
      <w:r w:rsidRPr="000E2F89">
        <w:tab/>
      </w:r>
      <w:proofErr w:type="gramStart"/>
      <w:r w:rsidRPr="000E2F89">
        <w:t>պաշտպանության</w:t>
      </w:r>
      <w:proofErr w:type="gramEnd"/>
      <w:r w:rsidRPr="000E2F89">
        <w:t xml:space="preserve">, հասարակական կարգի, անվտանգության և դատական գործունեության համակարգի ծախսերը` </w:t>
      </w:r>
      <w:r w:rsidR="000E2F89" w:rsidRPr="000E2F89">
        <w:t>236.2</w:t>
      </w:r>
      <w:r w:rsidRPr="000E2F89">
        <w:t xml:space="preserve"> մլրդ դրամ</w:t>
      </w:r>
      <w:r w:rsidR="000E2F89" w:rsidRPr="000E2F89">
        <w:t xml:space="preserve"> (16,1</w:t>
      </w:r>
      <w:r w:rsidRPr="000E2F89">
        <w:t>%ը):</w:t>
      </w:r>
    </w:p>
    <w:p w:rsidR="005F0AC4" w:rsidRPr="00816851" w:rsidRDefault="005F0AC4" w:rsidP="00945E4A">
      <w:pPr>
        <w:spacing w:line="240" w:lineRule="auto"/>
        <w:ind w:left="993" w:hanging="284"/>
      </w:pPr>
      <w:r w:rsidRPr="00816851">
        <w:t>•</w:t>
      </w:r>
      <w:r w:rsidRPr="00816851">
        <w:tab/>
      </w:r>
      <w:proofErr w:type="gramStart"/>
      <w:r w:rsidRPr="00816851">
        <w:t>սոցիալական</w:t>
      </w:r>
      <w:proofErr w:type="gramEnd"/>
      <w:r w:rsidRPr="00816851">
        <w:t xml:space="preserve"> ոլորտի (սոցիալական պաշտպանությունը, առողջապահությունը, կրթությունը</w:t>
      </w:r>
      <w:r w:rsidR="00127944">
        <w:t>,</w:t>
      </w:r>
      <w:r w:rsidR="00127944" w:rsidRPr="00127944">
        <w:rPr>
          <w:rFonts w:eastAsia="Times New Roman" w:cs="Times New Roman"/>
          <w:bCs/>
        </w:rPr>
        <w:t xml:space="preserve"> </w:t>
      </w:r>
      <w:r w:rsidR="00127944">
        <w:rPr>
          <w:bCs/>
        </w:rPr>
        <w:t>հ</w:t>
      </w:r>
      <w:r w:rsidR="00127944" w:rsidRPr="00127944">
        <w:rPr>
          <w:bCs/>
        </w:rPr>
        <w:t>անգիստ, մշակույթ և կրոն</w:t>
      </w:r>
      <w:r w:rsidRPr="00816851">
        <w:t>) ծախսերը</w:t>
      </w:r>
      <w:r w:rsidR="00127944">
        <w:t>` 646.9</w:t>
      </w:r>
      <w:r w:rsidRPr="00816851">
        <w:t xml:space="preserve"> մլրդ դրամ</w:t>
      </w:r>
      <w:r w:rsidR="00127944">
        <w:t>, ( 44,2</w:t>
      </w:r>
      <w:r w:rsidRPr="00816851">
        <w:t xml:space="preserve"> %ը): </w:t>
      </w:r>
    </w:p>
    <w:p w:rsidR="005F0AC4" w:rsidRPr="00816851" w:rsidRDefault="005F0AC4" w:rsidP="00945E4A">
      <w:pPr>
        <w:spacing w:line="240" w:lineRule="auto"/>
        <w:ind w:left="993" w:hanging="284"/>
      </w:pPr>
      <w:r w:rsidRPr="00816851">
        <w:t>•</w:t>
      </w:r>
      <w:r w:rsidRPr="00816851">
        <w:tab/>
      </w:r>
      <w:proofErr w:type="gramStart"/>
      <w:r w:rsidRPr="00816851">
        <w:t>տնտեսության</w:t>
      </w:r>
      <w:proofErr w:type="gramEnd"/>
      <w:r w:rsidRPr="00816851">
        <w:t xml:space="preserve"> ոլորտի (տնտեսական հարաբերությունները, բնակարանային շինարարությունը և կոմունալ ծառայությունները) ծախսերը</w:t>
      </w:r>
      <w:r w:rsidR="00AB7094">
        <w:t>` 30.4</w:t>
      </w:r>
      <w:r w:rsidRPr="00816851">
        <w:t xml:space="preserve"> մլրդ դրամ</w:t>
      </w:r>
      <w:r w:rsidR="00AB7094">
        <w:t>, (2.1</w:t>
      </w:r>
      <w:r w:rsidRPr="00816851">
        <w:t xml:space="preserve">%ը): </w:t>
      </w:r>
    </w:p>
    <w:p w:rsidR="005F0AC4" w:rsidRDefault="005F0AC4" w:rsidP="00945E4A">
      <w:pPr>
        <w:spacing w:line="240" w:lineRule="auto"/>
        <w:ind w:left="993" w:hanging="284"/>
      </w:pPr>
      <w:r w:rsidRPr="00816851">
        <w:t>•</w:t>
      </w:r>
      <w:r w:rsidRPr="00816851">
        <w:tab/>
      </w:r>
      <w:proofErr w:type="gramStart"/>
      <w:r w:rsidRPr="00816851">
        <w:t>հիմնական</w:t>
      </w:r>
      <w:proofErr w:type="gramEnd"/>
      <w:r w:rsidRPr="00816851">
        <w:t xml:space="preserve"> բաժիններին չդասվող պահուստային ֆոնդերը՝</w:t>
      </w:r>
      <w:r w:rsidR="00AB7094">
        <w:t xml:space="preserve"> 25.1</w:t>
      </w:r>
      <w:r w:rsidRPr="00816851">
        <w:t xml:space="preserve"> մլրդ դրամ</w:t>
      </w:r>
      <w:r w:rsidR="00AB7094">
        <w:t>, (1.7</w:t>
      </w:r>
      <w:r w:rsidRPr="00816851">
        <w:t>%ը):</w:t>
      </w:r>
    </w:p>
    <w:p w:rsidR="00DF44A3" w:rsidRDefault="00DF44A3" w:rsidP="002B6E80">
      <w:pPr>
        <w:spacing w:line="240" w:lineRule="auto"/>
      </w:pPr>
    </w:p>
    <w:p w:rsidR="00DF44A3" w:rsidRPr="00816851" w:rsidRDefault="00DF44A3" w:rsidP="002B6E80">
      <w:pPr>
        <w:spacing w:line="240" w:lineRule="auto"/>
      </w:pPr>
    </w:p>
    <w:p w:rsidR="005F0AC4" w:rsidRPr="00816851" w:rsidRDefault="005F0AC4" w:rsidP="002B6E80">
      <w:pPr>
        <w:pStyle w:val="Heading1"/>
        <w:spacing w:line="240" w:lineRule="auto"/>
        <w:rPr>
          <w:sz w:val="22"/>
          <w:szCs w:val="22"/>
        </w:rPr>
      </w:pPr>
      <w:bookmarkStart w:id="42" w:name="_Toc514074206"/>
      <w:r w:rsidRPr="00816851">
        <w:rPr>
          <w:sz w:val="22"/>
          <w:szCs w:val="22"/>
        </w:rPr>
        <w:lastRenderedPageBreak/>
        <w:t>Պետական բյուջեի կատարման մոնիտորինգը և վերահսկումը</w:t>
      </w:r>
      <w:bookmarkEnd w:id="42"/>
    </w:p>
    <w:p w:rsidR="005F0AC4" w:rsidRPr="00816851" w:rsidRDefault="005F0AC4" w:rsidP="002B6E80">
      <w:pPr>
        <w:spacing w:line="240" w:lineRule="auto"/>
      </w:pPr>
      <w:r w:rsidRPr="00816851">
        <w:t>Առաջիկա ֆինանսական տարվա բյուջեի մշակման հետ մեկտեղ կատարվում է ընթացիկ տարվա պետական բյուջեի կատարման մոնիտորինգը: Պետական բյուջեի կատարման գնահատումը և վերլուծությունը կարևոր են հաջորդ տարվա պետական բյուջեի մշակման համար, քանի որ բացահայտվում են ընթացիկ տարվա միտումները եկամուտների և ծախսերի բնագավառում: Ուստի, պետական բյուջեն հաստատելուց հետո բյուջետային տարվա ընթացքում պատրաստվում են բյուջեի կատարման ամսական, եռամսյակային, կիսամյակային և տարեկան հաշվետվությունները:</w:t>
      </w:r>
    </w:p>
    <w:p w:rsidR="005F0AC4" w:rsidRPr="00816851" w:rsidRDefault="005F0AC4" w:rsidP="002B6E80">
      <w:pPr>
        <w:spacing w:line="240" w:lineRule="auto"/>
      </w:pPr>
      <w:r w:rsidRPr="00816851">
        <w:t>Կառավարությունը պատասխանատվություն է կրում պետական բյուջեի կատարման համար, տեղական ինքնակառավարման մարմինները պատասխանատու են համայնքների բյուջեների կատարման համար: ՀՀ ֆինանսների նախարարությունը մշակում է պետական  ֆինանսական կառավարման ընդհանուր ուղղությունները, որոնք ընդգրկում են նաև բյուջեի կատարման գործընթացը: ՀՀ պետական բյուջեի կատարումը  իրականացվում է  ՀՀ ֆինանսների նախարարության աշխատակազմի կառուցվածքային ստորաբաժանում հանդիսացող գանձապետարանի միջոցով: Գանձապետարանը իրականացնում է գործառնություններ պետական գումարների հետ, կատարում է ծախսող միավորների գանձապետական հաշիվների  սպասարկումը, պահպանում է հաշվապահական հաշվառման գրանցումները և նախապատրաստում է բյուջեի կատարման մասին հաշվետվությունները: Գանձապետարանը ստանում է պետական ռեսուրսները, հիմնական ծախսող միավորներին իրազեկ է պահում ռեսուրսների առկայության մասին և կատարում է տվյալ տարվա պետական բյուջեով նախատեսված հատկացումները:</w:t>
      </w:r>
    </w:p>
    <w:p w:rsidR="00536AA6" w:rsidRDefault="005F0AC4" w:rsidP="002B6E80">
      <w:pPr>
        <w:spacing w:line="240" w:lineRule="auto"/>
      </w:pPr>
      <w:r w:rsidRPr="00816851">
        <w:t>ՀՀ կառավարությունը յուրաքանչյուր տարվա պետական բյուջեի կատարման մասին տարեկան հաշվետվությունն Ազգային Ժողով է ներկայացնում մինչև հաշվետու տարվան հաջորդող տարվա մայիսի 1ը: Պետական բյուջեի կատարման մասին տարեկան հաշվետվությունն Ազգային Ժողովում քննարկվում և հաստատվում է Վերահսկիչ պալատի եզրակացության առկայությամբ՝ մինչև հաշվետու տարվան հաջորդող տարվա հունիսի երկրորդ չորեքշաբթին: Տարեկան հաշվետվության քննարկման և հաստատման գործընթացը նման է պետական բյուջեի հաստատման գործընթացին: Եթե պետական  բյուջեի կատարման մասին տարեկան հաշվետվությունը չի ընդունվում, ապա կառավարությունը կարող է ԱԺում դնել իր վստահության հարցը: Եթե կառավարությանն անվստահության որոշում չի ընդունվում, ապա ներկայացված հաշվետվությունը համարվում է հաստատված</w:t>
      </w:r>
      <w:r w:rsidR="00093DCA">
        <w:t>:</w:t>
      </w:r>
    </w:p>
    <w:p w:rsidR="00536AA6" w:rsidRDefault="00536AA6">
      <w:pPr>
        <w:spacing w:before="0" w:after="200"/>
        <w:ind w:firstLine="0"/>
        <w:jc w:val="left"/>
      </w:pPr>
      <w:r>
        <w:br w:type="page"/>
      </w:r>
    </w:p>
    <w:p w:rsidR="00536AA6" w:rsidRPr="00536AA6" w:rsidRDefault="00536AA6" w:rsidP="00536AA6">
      <w:pPr>
        <w:pStyle w:val="Heading1"/>
        <w:spacing w:line="240" w:lineRule="auto"/>
        <w:rPr>
          <w:sz w:val="22"/>
          <w:szCs w:val="22"/>
        </w:rPr>
      </w:pPr>
      <w:bookmarkStart w:id="43" w:name="_Toc498941812"/>
      <w:bookmarkStart w:id="44" w:name="_Toc514074207"/>
      <w:r w:rsidRPr="00536AA6">
        <w:rPr>
          <w:sz w:val="22"/>
          <w:szCs w:val="22"/>
        </w:rPr>
        <w:lastRenderedPageBreak/>
        <w:t>Աղյուսակներ</w:t>
      </w:r>
      <w:bookmarkEnd w:id="43"/>
      <w:r w:rsidR="000C0DBE">
        <w:rPr>
          <w:sz w:val="22"/>
          <w:szCs w:val="22"/>
        </w:rPr>
        <w:t>, գծապատկերներ</w:t>
      </w:r>
      <w:bookmarkEnd w:id="44"/>
    </w:p>
    <w:p w:rsidR="001B1AEA" w:rsidRDefault="00536AA6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536AA6">
        <w:fldChar w:fldCharType="begin"/>
      </w:r>
      <w:r w:rsidRPr="00536AA6">
        <w:instrText xml:space="preserve"> TOC \t "Caption" \c </w:instrText>
      </w:r>
      <w:r w:rsidRPr="00536AA6">
        <w:fldChar w:fldCharType="separate"/>
      </w:r>
      <w:r w:rsidR="001B1AEA">
        <w:rPr>
          <w:noProof/>
        </w:rPr>
        <w:t>Աղյուսակ 3</w:t>
      </w:r>
      <w:r w:rsidR="001B1AEA">
        <w:rPr>
          <w:noProof/>
        </w:rPr>
        <w:noBreakHyphen/>
        <w:t>1 ՀՀ համախմբած բյուջեի 2012-2016թթ. փաստացի ցուցանիշներ (մլրդ դրամ)</w:t>
      </w:r>
      <w:r w:rsidR="001B1AEA">
        <w:rPr>
          <w:noProof/>
        </w:rPr>
        <w:tab/>
      </w:r>
      <w:r w:rsidR="001B1AEA">
        <w:rPr>
          <w:noProof/>
        </w:rPr>
        <w:fldChar w:fldCharType="begin"/>
      </w:r>
      <w:r w:rsidR="001B1AEA">
        <w:rPr>
          <w:noProof/>
        </w:rPr>
        <w:instrText xml:space="preserve"> PAGEREF _Toc514074951 \h </w:instrText>
      </w:r>
      <w:r w:rsidR="001B1AEA">
        <w:rPr>
          <w:noProof/>
        </w:rPr>
      </w:r>
      <w:r w:rsidR="001B1AEA">
        <w:rPr>
          <w:noProof/>
        </w:rPr>
        <w:fldChar w:fldCharType="separate"/>
      </w:r>
      <w:r w:rsidR="001B1AEA">
        <w:rPr>
          <w:noProof/>
        </w:rPr>
        <w:t>4</w:t>
      </w:r>
      <w:r w:rsidR="001B1AEA"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3</w:t>
      </w:r>
      <w:r>
        <w:rPr>
          <w:noProof/>
        </w:rPr>
        <w:noBreakHyphen/>
        <w:t>2 ՀՀ համայնքների բյուջեների սեփական եկամուտներ փաստացի ցուցանիշները 2012-2016թթ. (մլրդ դրամ)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5.1 ՀՀ 2018 թվականի պետական բյուջեի հիմքում դրված հիմնական տնտեսական չափորոշիչներ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6.1. 2018թ. բյուջետային շրջանակը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6.2. ՀՀ 2018 թվականի պետական բյուջեով նախատեսված բյուջետային եկամուտների կառուցվածքը (%-ով ընդհանուրի նկատմամբ)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6.3. ՀՀ պետական պարտքը 2016-2018 թթ (մլն ԱՄՆ դոլար, տարեվերջի դրությամբ)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7.1.ՀՀ 2016-2018թթ պետական բյուջեների եկամուտների կառուցվածքը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7.2.  ՀՀ 2016-2018թթ պետական բյուջեների եկամուտների համեմատականը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7.3. Պաշտոնական դրամաշնորհներ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7.4. Այլ եկամուտներ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8.1. ՀՀ 2016-2018թթ պետական բյուջեների ծախսերն` ըստ տնտեսագիտական դասակարգման ուղղությունների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8.2. ՀՀ 2018թ պետական բյուջեն ըստ ծախսերի հիմնական ուղղությունների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8.3. 2016-2018թթ պետական բյուջեի ծախսերն ըստ ծառայությունների խոշորացված խմբերի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8.4. Ընդհանուր նշանակության պետական ծառայությունների գծով ծախսեր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8.5. Ընդհանուր բնույթի հանրային ծառայությունների գծով ծախսերի հիմնական ուղղությունները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8.6. Տնտեսական ծառայությունների գծով ծախսեր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8.7. Սոցիալական ծառայությունների գծով ծախսեր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8.8. 2016-2018 թթ կապիտալ ծախսերն` ըստ ֆինանսավորման աղբյուրների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8.9.Պետական բյուջեի ֆինանսավորման արտաքին աղբյուրները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1B1AEA" w:rsidRDefault="001B1AEA">
      <w:pPr>
        <w:pStyle w:val="TableofFigures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8.10. ՀՀ 2018թ. պետական բյուջեի ծախսերը ըստ բյուջետային ծախսերի գործառական դասակարգման հիմնական բաժինների, մլրդ. դրամ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_Toc514074970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536AA6" w:rsidRPr="00536AA6" w:rsidRDefault="00536AA6" w:rsidP="00AD73BA">
      <w:pPr>
        <w:pStyle w:val="TableofFigures"/>
        <w:tabs>
          <w:tab w:val="right" w:leader="dot" w:pos="9710"/>
        </w:tabs>
      </w:pPr>
      <w:r w:rsidRPr="00536AA6">
        <w:fldChar w:fldCharType="end"/>
      </w:r>
    </w:p>
    <w:sectPr w:rsidR="00536AA6" w:rsidRPr="00536AA6" w:rsidSect="00C7641F">
      <w:pgSz w:w="12240" w:h="15840"/>
      <w:pgMar w:top="1440" w:right="117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1BE" w:rsidRDefault="00C371BE" w:rsidP="005F0AC4">
      <w:pPr>
        <w:spacing w:before="0" w:after="0" w:line="240" w:lineRule="auto"/>
      </w:pPr>
      <w:r>
        <w:separator/>
      </w:r>
    </w:p>
  </w:endnote>
  <w:endnote w:type="continuationSeparator" w:id="0">
    <w:p w:rsidR="00C371BE" w:rsidRDefault="00C371BE" w:rsidP="005F0AC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1BE" w:rsidRDefault="00C371BE" w:rsidP="005F0AC4">
      <w:pPr>
        <w:spacing w:before="0" w:after="0" w:line="240" w:lineRule="auto"/>
      </w:pPr>
      <w:r>
        <w:separator/>
      </w:r>
    </w:p>
  </w:footnote>
  <w:footnote w:type="continuationSeparator" w:id="0">
    <w:p w:rsidR="00C371BE" w:rsidRDefault="00C371BE" w:rsidP="005F0AC4">
      <w:pPr>
        <w:spacing w:before="0" w:after="0" w:line="240" w:lineRule="auto"/>
      </w:pPr>
      <w:r>
        <w:continuationSeparator/>
      </w:r>
    </w:p>
  </w:footnote>
  <w:footnote w:id="1">
    <w:p w:rsidR="00C371BE" w:rsidRPr="00485894" w:rsidRDefault="00C371BE" w:rsidP="003C7078">
      <w:pPr>
        <w:pStyle w:val="FootnoteText"/>
        <w:rPr>
          <w:rFonts w:cs="GHEA Grapalat"/>
          <w:sz w:val="16"/>
          <w:szCs w:val="16"/>
        </w:rPr>
      </w:pPr>
      <w:r w:rsidRPr="00485894">
        <w:rPr>
          <w:rStyle w:val="FootnoteReference"/>
          <w:rFonts w:cs="GHEA Grapalat"/>
          <w:sz w:val="16"/>
          <w:szCs w:val="16"/>
        </w:rPr>
        <w:footnoteRef/>
      </w:r>
      <w:r w:rsidRPr="00485894">
        <w:rPr>
          <w:rFonts w:cs="GHEA Grapalat"/>
          <w:sz w:val="16"/>
          <w:szCs w:val="16"/>
        </w:rPr>
        <w:t xml:space="preserve"> Սույն մասում այստեղ և այսուհետ որպես 2017 թվականի հաստատված տոկոսային մեծություններ ներկայացվում են «ՀՀ 2017 թվականի պետական բյուջեի մասին» ՀՀ օրենքով հաստատված գումարային ցուցանիշների և դրանց հաշվարկների հիմքում դրված ՀՆԱ-ի հարաբերակցությունը:</w:t>
      </w:r>
    </w:p>
    <w:p w:rsidR="00C371BE" w:rsidRPr="00485894" w:rsidRDefault="00C371BE" w:rsidP="003C7078">
      <w:pPr>
        <w:pStyle w:val="FootnoteText"/>
        <w:rPr>
          <w:rFonts w:cs="GHEA Grapalat"/>
          <w:sz w:val="16"/>
          <w:szCs w:val="16"/>
        </w:rPr>
      </w:pPr>
    </w:p>
  </w:footnote>
  <w:footnote w:id="2">
    <w:p w:rsidR="00C371BE" w:rsidRPr="00485894" w:rsidRDefault="00C371BE" w:rsidP="003C7078">
      <w:pPr>
        <w:pStyle w:val="FootnoteText"/>
        <w:rPr>
          <w:rFonts w:cs="GHEA Grapalat"/>
          <w:sz w:val="16"/>
          <w:szCs w:val="16"/>
        </w:rPr>
      </w:pPr>
      <w:r w:rsidRPr="00485894">
        <w:rPr>
          <w:rStyle w:val="FootnoteReference"/>
          <w:rFonts w:cs="GHEA Grapalat"/>
          <w:sz w:val="16"/>
          <w:szCs w:val="16"/>
        </w:rPr>
        <w:footnoteRef/>
      </w:r>
      <w:r w:rsidRPr="00485894">
        <w:rPr>
          <w:rStyle w:val="FootnoteReference"/>
          <w:sz w:val="16"/>
          <w:szCs w:val="16"/>
        </w:rPr>
        <w:t xml:space="preserve"> </w:t>
      </w:r>
      <w:r w:rsidRPr="00485894">
        <w:rPr>
          <w:rFonts w:cs="GHEA Grapalat"/>
          <w:sz w:val="16"/>
          <w:szCs w:val="16"/>
          <w:lang w:val="hy-AM"/>
        </w:rPr>
        <w:t>201</w:t>
      </w:r>
      <w:r w:rsidRPr="00485894">
        <w:rPr>
          <w:rFonts w:cs="GHEA Grapalat"/>
          <w:sz w:val="16"/>
          <w:szCs w:val="16"/>
        </w:rPr>
        <w:t>6</w:t>
      </w:r>
      <w:r w:rsidRPr="00485894">
        <w:rPr>
          <w:rFonts w:cs="GHEA Grapalat"/>
          <w:sz w:val="16"/>
          <w:szCs w:val="16"/>
          <w:lang w:val="hy-AM"/>
        </w:rPr>
        <w:t>-201</w:t>
      </w:r>
      <w:r w:rsidRPr="00485894">
        <w:rPr>
          <w:rFonts w:cs="GHEA Grapalat"/>
          <w:sz w:val="16"/>
          <w:szCs w:val="16"/>
        </w:rPr>
        <w:t>8</w:t>
      </w:r>
      <w:r w:rsidRPr="00485894">
        <w:rPr>
          <w:rFonts w:cs="GHEA Grapalat"/>
          <w:sz w:val="16"/>
          <w:szCs w:val="16"/>
          <w:lang w:val="hy-AM"/>
        </w:rPr>
        <w:t>թթ փաստացի/ծրագրային ցուցանիշների համադրելիությունն ապահովելու նպատակով 201</w:t>
      </w:r>
      <w:r w:rsidRPr="00485894">
        <w:rPr>
          <w:rFonts w:cs="GHEA Grapalat"/>
          <w:sz w:val="16"/>
          <w:szCs w:val="16"/>
        </w:rPr>
        <w:t>6</w:t>
      </w:r>
      <w:r w:rsidRPr="00485894">
        <w:rPr>
          <w:rFonts w:cs="GHEA Grapalat"/>
          <w:sz w:val="16"/>
          <w:szCs w:val="16"/>
          <w:lang w:val="hy-AM"/>
        </w:rPr>
        <w:t xml:space="preserve"> թվականի հարկային եկամուտների և պետական տուրքերի կազմում ներառված չեն ՀՀ 201</w:t>
      </w:r>
      <w:r w:rsidRPr="00485894">
        <w:rPr>
          <w:rFonts w:cs="GHEA Grapalat"/>
          <w:sz w:val="16"/>
          <w:szCs w:val="16"/>
        </w:rPr>
        <w:t>6</w:t>
      </w:r>
      <w:r w:rsidRPr="00485894">
        <w:rPr>
          <w:rFonts w:cs="GHEA Grapalat"/>
          <w:sz w:val="16"/>
          <w:szCs w:val="16"/>
          <w:lang w:val="hy-AM"/>
        </w:rPr>
        <w:t xml:space="preserve"> թվականի պետական բյուջեից ծախս-եկամուտ գոր</w:t>
      </w:r>
      <w:r w:rsidRPr="00485894">
        <w:rPr>
          <w:rFonts w:cs="GHEA Grapalat"/>
          <w:sz w:val="16"/>
          <w:szCs w:val="16"/>
          <w:lang w:val="hy-AM"/>
        </w:rPr>
        <w:softHyphen/>
        <w:t>ծա</w:t>
      </w:r>
      <w:r w:rsidRPr="00485894">
        <w:rPr>
          <w:rFonts w:cs="GHEA Grapalat"/>
          <w:sz w:val="16"/>
          <w:szCs w:val="16"/>
          <w:lang w:val="hy-AM"/>
        </w:rPr>
        <w:softHyphen/>
        <w:t>ռույ</w:t>
      </w:r>
      <w:r w:rsidRPr="00485894">
        <w:rPr>
          <w:rFonts w:cs="GHEA Grapalat"/>
          <w:sz w:val="16"/>
          <w:szCs w:val="16"/>
          <w:lang w:val="hy-AM"/>
        </w:rPr>
        <w:softHyphen/>
        <w:t>թի եղանակով ստացված հարկային եկամուտներն ու պետական տուրքերը (</w:t>
      </w:r>
      <w:r w:rsidRPr="00485894">
        <w:rPr>
          <w:rFonts w:cs="GHEA Grapalat"/>
          <w:sz w:val="16"/>
          <w:szCs w:val="16"/>
        </w:rPr>
        <w:t xml:space="preserve">1,37 մլրդ. </w:t>
      </w:r>
      <w:proofErr w:type="gramStart"/>
      <w:r w:rsidRPr="00485894">
        <w:rPr>
          <w:rFonts w:cs="GHEA Grapalat"/>
          <w:sz w:val="16"/>
          <w:szCs w:val="16"/>
        </w:rPr>
        <w:t>դրամ</w:t>
      </w:r>
      <w:proofErr w:type="gramEnd"/>
      <w:r w:rsidRPr="00485894">
        <w:rPr>
          <w:rFonts w:cs="GHEA Grapalat"/>
          <w:sz w:val="16"/>
          <w:szCs w:val="16"/>
          <w:lang w:val="hy-AM"/>
        </w:rPr>
        <w:t>), ինչպես նաև արտաբյուջետային հաշիվների հար</w:t>
      </w:r>
      <w:r w:rsidRPr="00485894">
        <w:rPr>
          <w:rFonts w:cs="GHEA Grapalat"/>
          <w:sz w:val="16"/>
          <w:szCs w:val="16"/>
          <w:lang w:val="hy-AM"/>
        </w:rPr>
        <w:softHyphen/>
        <w:t>կային եկամուտների և պետական տուրքերի գծով փաս</w:t>
      </w:r>
      <w:r w:rsidRPr="00485894">
        <w:rPr>
          <w:rFonts w:cs="GHEA Grapalat"/>
          <w:sz w:val="16"/>
          <w:szCs w:val="16"/>
          <w:lang w:val="hy-AM"/>
        </w:rPr>
        <w:softHyphen/>
        <w:t>տացի մուտքերը (</w:t>
      </w:r>
      <w:r w:rsidRPr="00485894">
        <w:rPr>
          <w:rFonts w:cs="GHEA Grapalat"/>
          <w:sz w:val="16"/>
          <w:szCs w:val="16"/>
        </w:rPr>
        <w:t xml:space="preserve">1.4 </w:t>
      </w:r>
      <w:r w:rsidRPr="00485894">
        <w:rPr>
          <w:rFonts w:cs="GHEA Grapalat"/>
          <w:sz w:val="16"/>
          <w:szCs w:val="16"/>
          <w:lang w:val="hy-AM"/>
        </w:rPr>
        <w:t>մլրդ դրամ):</w:t>
      </w:r>
      <w:r w:rsidRPr="00485894">
        <w:rPr>
          <w:rFonts w:cs="GHEA Grapalat"/>
          <w:sz w:val="16"/>
          <w:szCs w:val="16"/>
        </w:rPr>
        <w:t xml:space="preserve"> Հարկային եկամուտները նվազեցվել են նաև 2016թ. </w:t>
      </w:r>
      <w:proofErr w:type="gramStart"/>
      <w:r w:rsidRPr="00485894">
        <w:rPr>
          <w:rFonts w:cs="GHEA Grapalat"/>
          <w:sz w:val="16"/>
          <w:szCs w:val="16"/>
        </w:rPr>
        <w:t>փաստացի</w:t>
      </w:r>
      <w:proofErr w:type="gramEnd"/>
      <w:r w:rsidRPr="00485894">
        <w:rPr>
          <w:rFonts w:cs="GHEA Grapalat"/>
          <w:sz w:val="16"/>
          <w:szCs w:val="16"/>
        </w:rPr>
        <w:t xml:space="preserve"> և 2017թ. </w:t>
      </w:r>
      <w:proofErr w:type="gramStart"/>
      <w:r w:rsidRPr="00485894">
        <w:rPr>
          <w:rFonts w:cs="GHEA Grapalat"/>
          <w:sz w:val="16"/>
          <w:szCs w:val="16"/>
        </w:rPr>
        <w:t>ծրագրված</w:t>
      </w:r>
      <w:proofErr w:type="gramEnd"/>
      <w:r w:rsidRPr="00485894">
        <w:rPr>
          <w:rFonts w:cs="GHEA Grapalat"/>
          <w:sz w:val="16"/>
          <w:szCs w:val="16"/>
        </w:rPr>
        <w:t xml:space="preserve"> ԱԱՀ-ի հետ վերադարձի գծով գումարներով, որոնք կազմել են համապատասխանաբար`  48.7 և 16.6 մլրդ. դրամ:</w:t>
      </w:r>
    </w:p>
  </w:footnote>
  <w:footnote w:id="3">
    <w:p w:rsidR="00C371BE" w:rsidRPr="00910757" w:rsidRDefault="00C371BE" w:rsidP="00525CFC">
      <w:pPr>
        <w:pStyle w:val="FootnoteText"/>
        <w:rPr>
          <w:rFonts w:cs="GHEA Grapalat"/>
          <w:lang w:val="hy-AM"/>
        </w:rPr>
      </w:pPr>
      <w:r w:rsidRPr="00D25A50">
        <w:rPr>
          <w:rStyle w:val="FootnoteReference"/>
          <w:rFonts w:cs="GHEA Grapalat"/>
        </w:rPr>
        <w:footnoteRef/>
      </w:r>
      <w:r>
        <w:rPr>
          <w:rFonts w:cs="GHEA Grapalat"/>
          <w:lang w:val="hy-AM"/>
        </w:rPr>
        <w:t xml:space="preserve"> Այս բաժնում որպես ՀՀ 201</w:t>
      </w:r>
      <w:r>
        <w:rPr>
          <w:rFonts w:cs="GHEA Grapalat"/>
        </w:rPr>
        <w:t>7</w:t>
      </w:r>
      <w:r w:rsidRPr="00910757">
        <w:rPr>
          <w:rFonts w:cs="GHEA Grapalat"/>
          <w:lang w:val="hy-AM"/>
        </w:rPr>
        <w:t xml:space="preserve"> թվականի պետական բյուջեի այլ եկամուտների համար հաստատված ցու</w:t>
      </w:r>
      <w:r w:rsidRPr="00910757">
        <w:rPr>
          <w:rFonts w:cs="GHEA Grapalat"/>
          <w:lang w:val="hy-AM"/>
        </w:rPr>
        <w:softHyphen/>
        <w:t>ցա</w:t>
      </w:r>
      <w:r w:rsidRPr="00910757">
        <w:rPr>
          <w:rFonts w:cs="GHEA Grapalat"/>
          <w:lang w:val="hy-AM"/>
        </w:rPr>
        <w:softHyphen/>
        <w:t>նիշ</w:t>
      </w:r>
      <w:r w:rsidRPr="00910757">
        <w:rPr>
          <w:rFonts w:cs="GHEA Grapalat"/>
          <w:lang w:val="hy-AM"/>
        </w:rPr>
        <w:softHyphen/>
        <w:t>ներ դիտարկվել են ՀՀ կառավարության 201</w:t>
      </w:r>
      <w:r>
        <w:rPr>
          <w:rFonts w:cs="GHEA Grapalat"/>
        </w:rPr>
        <w:t>6</w:t>
      </w:r>
      <w:r w:rsidRPr="00910757">
        <w:rPr>
          <w:rFonts w:cs="GHEA Grapalat"/>
          <w:lang w:val="hy-AM"/>
        </w:rPr>
        <w:t xml:space="preserve"> թվականի դեկտե</w:t>
      </w:r>
      <w:r>
        <w:rPr>
          <w:rFonts w:cs="GHEA Grapalat"/>
          <w:lang w:val="hy-AM"/>
        </w:rPr>
        <w:t>մբերի 2</w:t>
      </w:r>
      <w:r>
        <w:rPr>
          <w:rFonts w:cs="GHEA Grapalat"/>
        </w:rPr>
        <w:t>9</w:t>
      </w:r>
      <w:r>
        <w:rPr>
          <w:rFonts w:cs="GHEA Grapalat"/>
          <w:lang w:val="hy-AM"/>
        </w:rPr>
        <w:t>-ի N 1</w:t>
      </w:r>
      <w:r>
        <w:rPr>
          <w:rFonts w:cs="GHEA Grapalat"/>
        </w:rPr>
        <w:t>313</w:t>
      </w:r>
      <w:r w:rsidRPr="00910757">
        <w:rPr>
          <w:rFonts w:cs="GHEA Grapalat"/>
          <w:lang w:val="hy-AM"/>
        </w:rPr>
        <w:t>-Ն որոշման N 6 հավելվածով ՀՀ 201</w:t>
      </w:r>
      <w:r>
        <w:rPr>
          <w:rFonts w:cs="GHEA Grapalat"/>
        </w:rPr>
        <w:t>7</w:t>
      </w:r>
      <w:r w:rsidRPr="00910757">
        <w:rPr>
          <w:rFonts w:cs="GHEA Grapalat"/>
          <w:lang w:val="hy-AM"/>
        </w:rPr>
        <w:t xml:space="preserve"> թվա</w:t>
      </w:r>
      <w:r w:rsidRPr="00910757">
        <w:rPr>
          <w:rFonts w:cs="GHEA Grapalat"/>
          <w:lang w:val="hy-AM"/>
        </w:rPr>
        <w:softHyphen/>
        <w:t>կանի պետական բյուջեի այլ եկամուտների գծով հաս</w:t>
      </w:r>
      <w:r w:rsidRPr="00910757">
        <w:rPr>
          <w:rFonts w:cs="GHEA Grapalat"/>
          <w:lang w:val="hy-AM"/>
        </w:rPr>
        <w:softHyphen/>
        <w:t>տատ</w:t>
      </w:r>
      <w:r w:rsidRPr="00910757">
        <w:rPr>
          <w:rFonts w:cs="GHEA Grapalat"/>
          <w:lang w:val="hy-AM"/>
        </w:rPr>
        <w:softHyphen/>
        <w:t>ված ցու</w:t>
      </w:r>
      <w:r w:rsidRPr="00910757">
        <w:rPr>
          <w:rFonts w:cs="GHEA Grapalat"/>
          <w:lang w:val="hy-AM"/>
        </w:rPr>
        <w:softHyphen/>
        <w:t>ցա</w:t>
      </w:r>
      <w:r w:rsidRPr="00910757">
        <w:rPr>
          <w:rFonts w:cs="GHEA Grapalat"/>
          <w:lang w:val="hy-AM"/>
        </w:rPr>
        <w:softHyphen/>
        <w:t>նիշ</w:t>
      </w:r>
      <w:r w:rsidRPr="00910757">
        <w:rPr>
          <w:rFonts w:cs="GHEA Grapalat"/>
          <w:lang w:val="hy-AM"/>
        </w:rPr>
        <w:softHyphen/>
        <w:t>ները:</w:t>
      </w:r>
    </w:p>
  </w:footnote>
  <w:footnote w:id="4">
    <w:p w:rsidR="00C371BE" w:rsidRPr="00910757" w:rsidRDefault="00C371BE" w:rsidP="00525CFC">
      <w:pPr>
        <w:pStyle w:val="FootnoteText"/>
        <w:rPr>
          <w:rFonts w:cs="GHEA Grapalat"/>
          <w:lang w:val="hy-AM"/>
        </w:rPr>
      </w:pPr>
      <w:r w:rsidRPr="00D25A50">
        <w:rPr>
          <w:rStyle w:val="FootnoteReference"/>
          <w:rFonts w:cs="GHEA Grapalat"/>
        </w:rPr>
        <w:footnoteRef/>
      </w:r>
      <w:r w:rsidRPr="00910757">
        <w:rPr>
          <w:rFonts w:cs="GHEA Grapalat"/>
          <w:lang w:val="hy-AM"/>
        </w:rPr>
        <w:t xml:space="preserve"> Առանց ՀՀ 201</w:t>
      </w:r>
      <w:r>
        <w:rPr>
          <w:rFonts w:cs="GHEA Grapalat"/>
        </w:rPr>
        <w:t>6</w:t>
      </w:r>
      <w:r w:rsidRPr="00910757">
        <w:rPr>
          <w:rFonts w:cs="GHEA Grapalat"/>
          <w:lang w:val="hy-AM"/>
        </w:rPr>
        <w:t xml:space="preserve"> թվականի պետական բյուջեի` սույն մասի 2-րդ տողատակում նշված արտաբյուջետային հաշիվների փաստացի մուտ</w:t>
      </w:r>
      <w:r w:rsidRPr="00910757">
        <w:rPr>
          <w:rFonts w:cs="GHEA Grapalat"/>
          <w:lang w:val="hy-AM"/>
        </w:rPr>
        <w:softHyphen/>
      </w:r>
      <w:r w:rsidRPr="00910757">
        <w:rPr>
          <w:rFonts w:cs="GHEA Grapalat"/>
          <w:lang w:val="hy-AM"/>
        </w:rPr>
        <w:softHyphen/>
        <w:t xml:space="preserve">քերի, </w:t>
      </w:r>
      <w:r>
        <w:rPr>
          <w:rFonts w:cs="GHEA Grapalat"/>
          <w:lang w:val="hy-AM"/>
        </w:rPr>
        <w:t xml:space="preserve">որոնցից </w:t>
      </w:r>
      <w:r>
        <w:rPr>
          <w:rFonts w:cs="GHEA Grapalat"/>
        </w:rPr>
        <w:t>29</w:t>
      </w:r>
      <w:r w:rsidRPr="003A6590">
        <w:rPr>
          <w:rFonts w:cs="GHEA Grapalat"/>
          <w:lang w:val="hy-AM"/>
        </w:rPr>
        <w:t>.</w:t>
      </w:r>
      <w:r>
        <w:rPr>
          <w:rFonts w:cs="GHEA Grapalat"/>
        </w:rPr>
        <w:t>4</w:t>
      </w:r>
      <w:r w:rsidRPr="00910757">
        <w:rPr>
          <w:rFonts w:cs="GHEA Grapalat"/>
          <w:lang w:val="hy-AM"/>
        </w:rPr>
        <w:t xml:space="preserve"> մլրդ դրամը հաշվառվում են այլ եկամուտների կազմում: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E4EC6C8"/>
    <w:lvl w:ilvl="0">
      <w:numFmt w:val="bullet"/>
      <w:pStyle w:val="List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</w:abstractNum>
  <w:abstractNum w:abstractNumId="1">
    <w:nsid w:val="38B70647"/>
    <w:multiLevelType w:val="hybridMultilevel"/>
    <w:tmpl w:val="F044F36C"/>
    <w:lvl w:ilvl="0" w:tplc="79D8E8D2">
      <w:start w:val="1"/>
      <w:numFmt w:val="decimal"/>
      <w:pStyle w:val="StyleGHEAGrapalatJustifiedBefore12pt"/>
      <w:lvlText w:val="%1."/>
      <w:lvlJc w:val="left"/>
      <w:pPr>
        <w:ind w:left="720" w:hanging="360"/>
      </w:pPr>
    </w:lvl>
    <w:lvl w:ilvl="1" w:tplc="04090019">
      <w:start w:val="1"/>
      <w:numFmt w:val="lowerLetter"/>
      <w:pStyle w:val="KLegalHeading2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KLegalHeading3"/>
      <w:lvlText w:val="%3."/>
      <w:lvlJc w:val="right"/>
      <w:pPr>
        <w:ind w:left="2160" w:hanging="180"/>
      </w:pPr>
    </w:lvl>
    <w:lvl w:ilvl="3" w:tplc="0409000F">
      <w:start w:val="1"/>
      <w:numFmt w:val="decimal"/>
      <w:pStyle w:val="KLegalHeading4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8679E"/>
    <w:multiLevelType w:val="hybridMultilevel"/>
    <w:tmpl w:val="AE4ABEB4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F6D7D76"/>
    <w:multiLevelType w:val="hybridMultilevel"/>
    <w:tmpl w:val="DB6C67B0"/>
    <w:lvl w:ilvl="0" w:tplc="A67203C8">
      <w:start w:val="1"/>
      <w:numFmt w:val="decimal"/>
      <w:pStyle w:val="Heading2"/>
      <w:lvlText w:val="%1.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">
    <w:nsid w:val="4B9D1CFD"/>
    <w:multiLevelType w:val="hybridMultilevel"/>
    <w:tmpl w:val="05DC22FC"/>
    <w:lvl w:ilvl="0" w:tplc="88FED994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8F20D1"/>
    <w:multiLevelType w:val="hybridMultilevel"/>
    <w:tmpl w:val="B91C1C14"/>
    <w:lvl w:ilvl="0" w:tplc="7B8E7140">
      <w:start w:val="1"/>
      <w:numFmt w:val="decimal"/>
      <w:pStyle w:val="Charts"/>
      <w:lvlText w:val="Գծապատկեր %1."/>
      <w:lvlJc w:val="left"/>
      <w:pPr>
        <w:ind w:left="9540" w:hanging="360"/>
      </w:pPr>
      <w:rPr>
        <w:rFonts w:ascii="GHEA Grapalat" w:hAnsi="GHEA Grapalat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260" w:hanging="360"/>
      </w:pPr>
    </w:lvl>
    <w:lvl w:ilvl="2" w:tplc="0409001B" w:tentative="1">
      <w:start w:val="1"/>
      <w:numFmt w:val="lowerRoman"/>
      <w:lvlText w:val="%3."/>
      <w:lvlJc w:val="right"/>
      <w:pPr>
        <w:ind w:left="10980" w:hanging="180"/>
      </w:pPr>
    </w:lvl>
    <w:lvl w:ilvl="3" w:tplc="0409000F" w:tentative="1">
      <w:start w:val="1"/>
      <w:numFmt w:val="decimal"/>
      <w:lvlText w:val="%4."/>
      <w:lvlJc w:val="left"/>
      <w:pPr>
        <w:ind w:left="11700" w:hanging="360"/>
      </w:pPr>
    </w:lvl>
    <w:lvl w:ilvl="4" w:tplc="04090019" w:tentative="1">
      <w:start w:val="1"/>
      <w:numFmt w:val="lowerLetter"/>
      <w:lvlText w:val="%5."/>
      <w:lvlJc w:val="left"/>
      <w:pPr>
        <w:ind w:left="12420" w:hanging="360"/>
      </w:pPr>
    </w:lvl>
    <w:lvl w:ilvl="5" w:tplc="0409001B" w:tentative="1">
      <w:start w:val="1"/>
      <w:numFmt w:val="lowerRoman"/>
      <w:lvlText w:val="%6."/>
      <w:lvlJc w:val="right"/>
      <w:pPr>
        <w:ind w:left="13140" w:hanging="180"/>
      </w:pPr>
    </w:lvl>
    <w:lvl w:ilvl="6" w:tplc="0409000F" w:tentative="1">
      <w:start w:val="1"/>
      <w:numFmt w:val="decimal"/>
      <w:lvlText w:val="%7."/>
      <w:lvlJc w:val="left"/>
      <w:pPr>
        <w:ind w:left="13860" w:hanging="360"/>
      </w:pPr>
    </w:lvl>
    <w:lvl w:ilvl="7" w:tplc="04090019" w:tentative="1">
      <w:start w:val="1"/>
      <w:numFmt w:val="lowerLetter"/>
      <w:lvlText w:val="%8."/>
      <w:lvlJc w:val="left"/>
      <w:pPr>
        <w:ind w:left="14580" w:hanging="360"/>
      </w:pPr>
    </w:lvl>
    <w:lvl w:ilvl="8" w:tplc="0409001B" w:tentative="1">
      <w:start w:val="1"/>
      <w:numFmt w:val="lowerRoman"/>
      <w:lvlText w:val="%9."/>
      <w:lvlJc w:val="right"/>
      <w:pPr>
        <w:ind w:left="15300" w:hanging="180"/>
      </w:pPr>
    </w:lvl>
  </w:abstractNum>
  <w:abstractNum w:abstractNumId="6">
    <w:nsid w:val="58981591"/>
    <w:multiLevelType w:val="hybridMultilevel"/>
    <w:tmpl w:val="09A43E3A"/>
    <w:lvl w:ilvl="0" w:tplc="04190001">
      <w:start w:val="1"/>
      <w:numFmt w:val="bullet"/>
      <w:pStyle w:val="ListDas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2B32A4A"/>
    <w:multiLevelType w:val="hybridMultilevel"/>
    <w:tmpl w:val="633C551A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1"/>
  </w:num>
  <w:num w:numId="10">
    <w:abstractNumId w:val="4"/>
    <w:lvlOverride w:ilvl="0">
      <w:startOverride w:val="1"/>
    </w:lvlOverride>
  </w:num>
  <w:num w:numId="11">
    <w:abstractNumId w:val="4"/>
  </w:num>
  <w:num w:numId="12">
    <w:abstractNumId w:val="4"/>
  </w:num>
  <w:num w:numId="13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AC4"/>
    <w:rsid w:val="00017282"/>
    <w:rsid w:val="00045020"/>
    <w:rsid w:val="00065E96"/>
    <w:rsid w:val="00090595"/>
    <w:rsid w:val="000929A7"/>
    <w:rsid w:val="00093DCA"/>
    <w:rsid w:val="00097050"/>
    <w:rsid w:val="000A5FE5"/>
    <w:rsid w:val="000A7C71"/>
    <w:rsid w:val="000B5324"/>
    <w:rsid w:val="000C0DBE"/>
    <w:rsid w:val="000D3ECB"/>
    <w:rsid w:val="000E1559"/>
    <w:rsid w:val="000E2F89"/>
    <w:rsid w:val="000E31F7"/>
    <w:rsid w:val="000F2D17"/>
    <w:rsid w:val="00106603"/>
    <w:rsid w:val="00113C01"/>
    <w:rsid w:val="00116485"/>
    <w:rsid w:val="0012087D"/>
    <w:rsid w:val="00124318"/>
    <w:rsid w:val="00127944"/>
    <w:rsid w:val="00130E17"/>
    <w:rsid w:val="0013319E"/>
    <w:rsid w:val="00135316"/>
    <w:rsid w:val="0015021D"/>
    <w:rsid w:val="00167227"/>
    <w:rsid w:val="001A113C"/>
    <w:rsid w:val="001B0768"/>
    <w:rsid w:val="001B1AEA"/>
    <w:rsid w:val="001C2EDC"/>
    <w:rsid w:val="001D19A8"/>
    <w:rsid w:val="002308E0"/>
    <w:rsid w:val="0025365C"/>
    <w:rsid w:val="00257EE0"/>
    <w:rsid w:val="002641E8"/>
    <w:rsid w:val="00274ED1"/>
    <w:rsid w:val="00287B5F"/>
    <w:rsid w:val="002A0235"/>
    <w:rsid w:val="002A7865"/>
    <w:rsid w:val="002B6E80"/>
    <w:rsid w:val="002B7359"/>
    <w:rsid w:val="002C27AF"/>
    <w:rsid w:val="002C7D5E"/>
    <w:rsid w:val="002E408D"/>
    <w:rsid w:val="002E6089"/>
    <w:rsid w:val="002F20CA"/>
    <w:rsid w:val="002F32D5"/>
    <w:rsid w:val="00334B23"/>
    <w:rsid w:val="0033532E"/>
    <w:rsid w:val="00364596"/>
    <w:rsid w:val="003700B5"/>
    <w:rsid w:val="003751EB"/>
    <w:rsid w:val="003800A8"/>
    <w:rsid w:val="0038104C"/>
    <w:rsid w:val="0039021B"/>
    <w:rsid w:val="003906F3"/>
    <w:rsid w:val="00391BF8"/>
    <w:rsid w:val="00394BFD"/>
    <w:rsid w:val="003A0FEF"/>
    <w:rsid w:val="003A54D0"/>
    <w:rsid w:val="003A661F"/>
    <w:rsid w:val="003B4D9F"/>
    <w:rsid w:val="003C7078"/>
    <w:rsid w:val="003D1C29"/>
    <w:rsid w:val="003D4B0A"/>
    <w:rsid w:val="004203CC"/>
    <w:rsid w:val="004261FD"/>
    <w:rsid w:val="00445075"/>
    <w:rsid w:val="00445B04"/>
    <w:rsid w:val="0044613A"/>
    <w:rsid w:val="00473FB2"/>
    <w:rsid w:val="00485894"/>
    <w:rsid w:val="00495560"/>
    <w:rsid w:val="00496112"/>
    <w:rsid w:val="004C212F"/>
    <w:rsid w:val="004C5C9C"/>
    <w:rsid w:val="004C64F1"/>
    <w:rsid w:val="004D23D1"/>
    <w:rsid w:val="004E33DB"/>
    <w:rsid w:val="004E777B"/>
    <w:rsid w:val="00504DF0"/>
    <w:rsid w:val="00525CFC"/>
    <w:rsid w:val="00532C95"/>
    <w:rsid w:val="00534564"/>
    <w:rsid w:val="005363FC"/>
    <w:rsid w:val="00536AA6"/>
    <w:rsid w:val="005457FC"/>
    <w:rsid w:val="00570561"/>
    <w:rsid w:val="00571C90"/>
    <w:rsid w:val="005A270B"/>
    <w:rsid w:val="005A277E"/>
    <w:rsid w:val="005D0F36"/>
    <w:rsid w:val="005D32E6"/>
    <w:rsid w:val="005D48BD"/>
    <w:rsid w:val="005D6062"/>
    <w:rsid w:val="005F0168"/>
    <w:rsid w:val="005F0AC4"/>
    <w:rsid w:val="005F25FB"/>
    <w:rsid w:val="00601514"/>
    <w:rsid w:val="00603B24"/>
    <w:rsid w:val="00606799"/>
    <w:rsid w:val="006067F6"/>
    <w:rsid w:val="00611703"/>
    <w:rsid w:val="00615051"/>
    <w:rsid w:val="00624B59"/>
    <w:rsid w:val="00632DA6"/>
    <w:rsid w:val="00645A5E"/>
    <w:rsid w:val="006504EC"/>
    <w:rsid w:val="006A7611"/>
    <w:rsid w:val="006B42E4"/>
    <w:rsid w:val="006C24A8"/>
    <w:rsid w:val="006E4990"/>
    <w:rsid w:val="006F0B41"/>
    <w:rsid w:val="006F1035"/>
    <w:rsid w:val="006F3ECB"/>
    <w:rsid w:val="00714276"/>
    <w:rsid w:val="00735A15"/>
    <w:rsid w:val="00763D3F"/>
    <w:rsid w:val="00781D96"/>
    <w:rsid w:val="00783863"/>
    <w:rsid w:val="00787754"/>
    <w:rsid w:val="007A1832"/>
    <w:rsid w:val="007B4C27"/>
    <w:rsid w:val="007B6814"/>
    <w:rsid w:val="007D776A"/>
    <w:rsid w:val="007F2F0E"/>
    <w:rsid w:val="0080333E"/>
    <w:rsid w:val="0080763C"/>
    <w:rsid w:val="00816851"/>
    <w:rsid w:val="00820791"/>
    <w:rsid w:val="008302E0"/>
    <w:rsid w:val="00854672"/>
    <w:rsid w:val="008550AC"/>
    <w:rsid w:val="00862678"/>
    <w:rsid w:val="008A2FA1"/>
    <w:rsid w:val="008C7D43"/>
    <w:rsid w:val="008F5A98"/>
    <w:rsid w:val="00904283"/>
    <w:rsid w:val="009177B0"/>
    <w:rsid w:val="00927E6B"/>
    <w:rsid w:val="00932853"/>
    <w:rsid w:val="00945E4A"/>
    <w:rsid w:val="00960D6F"/>
    <w:rsid w:val="009710D5"/>
    <w:rsid w:val="009A07B1"/>
    <w:rsid w:val="009A3953"/>
    <w:rsid w:val="009A5FE3"/>
    <w:rsid w:val="009B5081"/>
    <w:rsid w:val="009C5AD9"/>
    <w:rsid w:val="009D1C2A"/>
    <w:rsid w:val="009D3285"/>
    <w:rsid w:val="009E101F"/>
    <w:rsid w:val="009F2536"/>
    <w:rsid w:val="009F51D7"/>
    <w:rsid w:val="00A005F5"/>
    <w:rsid w:val="00A02E0C"/>
    <w:rsid w:val="00A3274B"/>
    <w:rsid w:val="00A62519"/>
    <w:rsid w:val="00A62B2B"/>
    <w:rsid w:val="00A631CE"/>
    <w:rsid w:val="00A8415A"/>
    <w:rsid w:val="00AB1640"/>
    <w:rsid w:val="00AB7094"/>
    <w:rsid w:val="00AC0D35"/>
    <w:rsid w:val="00AC3AFE"/>
    <w:rsid w:val="00AC5CFD"/>
    <w:rsid w:val="00AD73BA"/>
    <w:rsid w:val="00AF616A"/>
    <w:rsid w:val="00B005A2"/>
    <w:rsid w:val="00B07374"/>
    <w:rsid w:val="00B21E79"/>
    <w:rsid w:val="00B44354"/>
    <w:rsid w:val="00B62A2B"/>
    <w:rsid w:val="00B92B01"/>
    <w:rsid w:val="00BA4710"/>
    <w:rsid w:val="00BA55B7"/>
    <w:rsid w:val="00BA6034"/>
    <w:rsid w:val="00BB7166"/>
    <w:rsid w:val="00BB73B3"/>
    <w:rsid w:val="00BB7E2E"/>
    <w:rsid w:val="00BC2BBF"/>
    <w:rsid w:val="00BD1D94"/>
    <w:rsid w:val="00BE0E41"/>
    <w:rsid w:val="00BF5598"/>
    <w:rsid w:val="00C0388E"/>
    <w:rsid w:val="00C17E57"/>
    <w:rsid w:val="00C32839"/>
    <w:rsid w:val="00C371BE"/>
    <w:rsid w:val="00C70E6D"/>
    <w:rsid w:val="00C70EC0"/>
    <w:rsid w:val="00C7641F"/>
    <w:rsid w:val="00C9122B"/>
    <w:rsid w:val="00C9485F"/>
    <w:rsid w:val="00CA37C9"/>
    <w:rsid w:val="00CB362A"/>
    <w:rsid w:val="00CB7BAD"/>
    <w:rsid w:val="00CD2F4C"/>
    <w:rsid w:val="00CD3613"/>
    <w:rsid w:val="00CF0B05"/>
    <w:rsid w:val="00D13128"/>
    <w:rsid w:val="00D23364"/>
    <w:rsid w:val="00D402C7"/>
    <w:rsid w:val="00D41F61"/>
    <w:rsid w:val="00D55426"/>
    <w:rsid w:val="00D554B8"/>
    <w:rsid w:val="00D73E8B"/>
    <w:rsid w:val="00DA6250"/>
    <w:rsid w:val="00DA62E6"/>
    <w:rsid w:val="00DD6912"/>
    <w:rsid w:val="00DD7917"/>
    <w:rsid w:val="00DF44A3"/>
    <w:rsid w:val="00DF5DAD"/>
    <w:rsid w:val="00E052F6"/>
    <w:rsid w:val="00E243F5"/>
    <w:rsid w:val="00E24E2E"/>
    <w:rsid w:val="00E407A1"/>
    <w:rsid w:val="00E63D84"/>
    <w:rsid w:val="00E64E57"/>
    <w:rsid w:val="00E654F6"/>
    <w:rsid w:val="00E66885"/>
    <w:rsid w:val="00EA111D"/>
    <w:rsid w:val="00EA5971"/>
    <w:rsid w:val="00EB1974"/>
    <w:rsid w:val="00ED2348"/>
    <w:rsid w:val="00EE011E"/>
    <w:rsid w:val="00EE22F3"/>
    <w:rsid w:val="00F02C9F"/>
    <w:rsid w:val="00F41AB0"/>
    <w:rsid w:val="00F430A0"/>
    <w:rsid w:val="00F54FFE"/>
    <w:rsid w:val="00F662EC"/>
    <w:rsid w:val="00F94C89"/>
    <w:rsid w:val="00FC1939"/>
    <w:rsid w:val="00FC5CA0"/>
    <w:rsid w:val="00FD0099"/>
    <w:rsid w:val="00FE2267"/>
    <w:rsid w:val="00FF1232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HEA Grapalat" w:eastAsiaTheme="minorHAnsi" w:hAnsi="GHEA Grapalat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90"/>
    <w:pPr>
      <w:spacing w:before="40" w:after="60"/>
      <w:ind w:firstLine="680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16851"/>
    <w:pPr>
      <w:keepNext/>
      <w:keepLines/>
      <w:pageBreakBefore/>
      <w:numPr>
        <w:numId w:val="5"/>
      </w:numPr>
      <w:spacing w:before="240" w:after="360"/>
      <w:contextualSpacing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863"/>
    <w:pPr>
      <w:keepNext/>
      <w:keepLines/>
      <w:numPr>
        <w:numId w:val="1"/>
      </w:numPr>
      <w:spacing w:after="360"/>
      <w:ind w:left="357" w:hanging="357"/>
      <w:contextualSpacing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62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851"/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F0AC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AC4"/>
    <w:rPr>
      <w:rFonts w:ascii="GHEA Grapalat" w:hAnsi="GHEA Grapalat"/>
    </w:rPr>
  </w:style>
  <w:style w:type="paragraph" w:styleId="Footer">
    <w:name w:val="footer"/>
    <w:basedOn w:val="Normal"/>
    <w:link w:val="FooterChar"/>
    <w:uiPriority w:val="99"/>
    <w:unhideWhenUsed/>
    <w:rsid w:val="005F0AC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AC4"/>
    <w:rPr>
      <w:rFonts w:ascii="GHEA Grapalat" w:hAnsi="GHEA Grapalat"/>
    </w:rPr>
  </w:style>
  <w:style w:type="character" w:customStyle="1" w:styleId="Heading2Char">
    <w:name w:val="Heading 2 Char"/>
    <w:basedOn w:val="DefaultParagraphFont"/>
    <w:link w:val="Heading2"/>
    <w:uiPriority w:val="9"/>
    <w:rsid w:val="00783863"/>
    <w:rPr>
      <w:rFonts w:eastAsiaTheme="majorEastAsia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48BD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6F3ECB"/>
    <w:pPr>
      <w:numPr>
        <w:numId w:val="2"/>
      </w:numPr>
      <w:ind w:left="284" w:hanging="284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9A5FE3"/>
    <w:pPr>
      <w:spacing w:after="100"/>
      <w:ind w:left="284" w:hanging="284"/>
      <w:jc w:val="left"/>
    </w:pPr>
  </w:style>
  <w:style w:type="paragraph" w:styleId="IntenseQuote">
    <w:name w:val="Intense Quote"/>
    <w:aliases w:val="Պատկերներ"/>
    <w:basedOn w:val="Normal"/>
    <w:next w:val="Normal"/>
    <w:uiPriority w:val="30"/>
    <w:qFormat/>
    <w:rsid w:val="009F2536"/>
    <w:pPr>
      <w:keepNext/>
      <w:pBdr>
        <w:top w:val="single" w:sz="4" w:space="10" w:color="4F81BD" w:themeColor="accent1"/>
      </w:pBdr>
      <w:spacing w:before="360" w:after="0"/>
      <w:ind w:firstLine="0"/>
      <w:jc w:val="left"/>
    </w:pPr>
    <w:rPr>
      <w:i/>
      <w:iCs/>
      <w:color w:val="4F81BD" w:themeColor="accent1"/>
    </w:rPr>
  </w:style>
  <w:style w:type="character" w:customStyle="1" w:styleId="IntenseQuoteChar">
    <w:name w:val="Intense Quote Char"/>
    <w:aliases w:val="Պատկերներ Char"/>
    <w:basedOn w:val="DefaultParagraphFont"/>
    <w:uiPriority w:val="30"/>
    <w:rsid w:val="006E4990"/>
    <w:rPr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9A5FE3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5365C"/>
    <w:pPr>
      <w:keepNext/>
      <w:spacing w:before="360" w:after="0" w:line="240" w:lineRule="auto"/>
      <w:ind w:left="567" w:firstLine="0"/>
      <w:jc w:val="left"/>
    </w:pPr>
    <w:rPr>
      <w:i/>
      <w:iCs/>
      <w:color w:val="1F497D" w:themeColor="text2"/>
      <w:sz w:val="26"/>
      <w:szCs w:val="18"/>
    </w:rPr>
  </w:style>
  <w:style w:type="paragraph" w:styleId="BodyText2">
    <w:name w:val="Body Text 2"/>
    <w:aliases w:val="(Table Source)"/>
    <w:basedOn w:val="Normal"/>
    <w:link w:val="BodyText2Char"/>
    <w:rsid w:val="009E101F"/>
    <w:pPr>
      <w:spacing w:before="0" w:after="0" w:line="240" w:lineRule="auto"/>
      <w:ind w:firstLine="0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927E6B"/>
    <w:pPr>
      <w:spacing w:after="0"/>
      <w:ind w:left="284" w:firstLine="0"/>
    </w:pPr>
  </w:style>
  <w:style w:type="character" w:customStyle="1" w:styleId="BodyText2Char">
    <w:name w:val="Body Text 2 Char"/>
    <w:aliases w:val="(Table Source) Char"/>
    <w:basedOn w:val="DefaultParagraphFont"/>
    <w:link w:val="BodyText2"/>
    <w:rsid w:val="009E101F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197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97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0561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0561"/>
    <w:rPr>
      <w:sz w:val="20"/>
      <w:szCs w:val="20"/>
    </w:rPr>
  </w:style>
  <w:style w:type="character" w:styleId="FootnoteReference">
    <w:name w:val="footnote reference"/>
    <w:aliases w:val="ftref,Footnote Reference Number,Footnote Reference_LVL6,Footnote Reference_LVL61,Footnote Reference_LVL62,Footnote Reference_LVL63,Footnote Reference_LVL64,16 Point,Superscript 6 Point,Знак сноски-FN,SUPERS"/>
    <w:rsid w:val="00570561"/>
    <w:rPr>
      <w:rFonts w:ascii="Arial Armenian" w:hAnsi="Arial Armenian"/>
      <w:sz w:val="20"/>
      <w:szCs w:val="20"/>
      <w:vertAlign w:val="superscript"/>
    </w:rPr>
  </w:style>
  <w:style w:type="character" w:styleId="CommentReference">
    <w:name w:val="annotation reference"/>
    <w:basedOn w:val="DefaultParagraphFont"/>
    <w:rsid w:val="00570561"/>
    <w:rPr>
      <w:sz w:val="16"/>
      <w:szCs w:val="16"/>
    </w:rPr>
  </w:style>
  <w:style w:type="paragraph" w:styleId="CommentText">
    <w:name w:val="annotation text"/>
    <w:basedOn w:val="Normal"/>
    <w:link w:val="CommentTextChar"/>
    <w:rsid w:val="00570561"/>
    <w:pPr>
      <w:spacing w:line="240" w:lineRule="auto"/>
      <w:ind w:firstLine="397"/>
      <w:contextualSpacing/>
    </w:pPr>
    <w:rPr>
      <w:rFonts w:eastAsia="Times New Roman" w:cs="Times New Roman"/>
      <w:sz w:val="20"/>
      <w:szCs w:val="20"/>
      <w:lang w:val="ru-RU" w:eastAsia="ru-RU"/>
    </w:rPr>
  </w:style>
  <w:style w:type="character" w:customStyle="1" w:styleId="CommentTextChar">
    <w:name w:val="Comment Text Char"/>
    <w:basedOn w:val="DefaultParagraphFont"/>
    <w:link w:val="CommentText"/>
    <w:rsid w:val="00570561"/>
    <w:rPr>
      <w:rFonts w:eastAsia="Times New Roman" w:cs="Times New Roman"/>
      <w:sz w:val="20"/>
      <w:szCs w:val="20"/>
      <w:lang w:val="ru-RU" w:eastAsia="ru-RU"/>
    </w:rPr>
  </w:style>
  <w:style w:type="paragraph" w:customStyle="1" w:styleId="Charts">
    <w:name w:val="Charts"/>
    <w:basedOn w:val="Normal"/>
    <w:autoRedefine/>
    <w:qFormat/>
    <w:rsid w:val="00B92B01"/>
    <w:pPr>
      <w:keepNext/>
      <w:numPr>
        <w:numId w:val="3"/>
      </w:numPr>
      <w:tabs>
        <w:tab w:val="left" w:pos="993"/>
      </w:tabs>
      <w:spacing w:before="0" w:after="0"/>
      <w:ind w:left="1843" w:hanging="1843"/>
      <w:contextualSpacing/>
      <w:jc w:val="left"/>
    </w:pPr>
    <w:rPr>
      <w:rFonts w:eastAsia="Times New Roman" w:cs="Sylfaen"/>
      <w:b/>
      <w:u w:val="single"/>
      <w:lang w:val="it-IT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625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9B5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GHEAGrapalatJustifiedBefore12pt">
    <w:name w:val="Style GHEA Grapalat Justified Before:  12 pt"/>
    <w:basedOn w:val="Normal"/>
    <w:rsid w:val="009B5081"/>
    <w:pPr>
      <w:numPr>
        <w:numId w:val="4"/>
      </w:numPr>
      <w:spacing w:before="240" w:after="240" w:line="360" w:lineRule="auto"/>
      <w:contextualSpacing/>
    </w:pPr>
    <w:rPr>
      <w:rFonts w:eastAsia="Times New Roman" w:cs="Times New Roman"/>
      <w:noProof/>
      <w:szCs w:val="20"/>
      <w:lang w:val="ru-RU" w:eastAsia="ru-RU"/>
    </w:rPr>
  </w:style>
  <w:style w:type="paragraph" w:customStyle="1" w:styleId="KLegalHeading3">
    <w:name w:val="KLegal Heading 3"/>
    <w:basedOn w:val="Normal"/>
    <w:next w:val="Normal"/>
    <w:rsid w:val="009B5081"/>
    <w:pPr>
      <w:keepNext/>
      <w:numPr>
        <w:ilvl w:val="2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1440" w:hanging="720"/>
      <w:textAlignment w:val="baseline"/>
    </w:pPr>
    <w:rPr>
      <w:rFonts w:ascii="Times New Roman" w:eastAsia="Times New Roman" w:hAnsi="Times New Roman" w:cs="Times New Roman"/>
      <w:b/>
      <w:szCs w:val="20"/>
      <w:lang w:val="en-GB"/>
    </w:rPr>
  </w:style>
  <w:style w:type="paragraph" w:customStyle="1" w:styleId="KLegalHeading4">
    <w:name w:val="KLegal Heading 4"/>
    <w:basedOn w:val="Normal"/>
    <w:next w:val="Normal"/>
    <w:rsid w:val="009B5081"/>
    <w:pPr>
      <w:keepNext/>
      <w:numPr>
        <w:ilvl w:val="3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2160" w:hanging="720"/>
      <w:textAlignment w:val="baseline"/>
    </w:pPr>
    <w:rPr>
      <w:rFonts w:ascii="Times New Roman" w:eastAsia="Times New Roman" w:hAnsi="Times New Roman" w:cs="Times New Roman"/>
      <w:b/>
      <w:i/>
      <w:szCs w:val="20"/>
      <w:lang w:val="en-GB"/>
    </w:rPr>
  </w:style>
  <w:style w:type="paragraph" w:customStyle="1" w:styleId="KLegalHeading2">
    <w:name w:val="KLegal Heading 2"/>
    <w:basedOn w:val="Normal"/>
    <w:next w:val="KLegalHeading3"/>
    <w:rsid w:val="009B5081"/>
    <w:pPr>
      <w:keepNext/>
      <w:numPr>
        <w:ilvl w:val="1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851" w:hanging="851"/>
      <w:textAlignment w:val="baseline"/>
      <w:outlineLvl w:val="1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table" w:customStyle="1" w:styleId="TableGrid1">
    <w:name w:val="Table Grid1"/>
    <w:basedOn w:val="TableNormal"/>
    <w:next w:val="TableGrid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EA111D"/>
    <w:pPr>
      <w:spacing w:after="0" w:line="240" w:lineRule="auto"/>
    </w:pPr>
  </w:style>
  <w:style w:type="table" w:customStyle="1" w:styleId="TableGrid12">
    <w:name w:val="Table Grid12"/>
    <w:basedOn w:val="TableNormal"/>
    <w:next w:val="TableGrid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E608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430A0"/>
    <w:pPr>
      <w:spacing w:after="0" w:line="240" w:lineRule="auto"/>
      <w:ind w:firstLine="680"/>
      <w:jc w:val="both"/>
    </w:pPr>
  </w:style>
  <w:style w:type="table" w:customStyle="1" w:styleId="TableGrid13">
    <w:name w:val="Table Grid13"/>
    <w:basedOn w:val="TableNormal"/>
    <w:next w:val="TableGrid"/>
    <w:rsid w:val="003C7078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.Աղյուսակ Տեքստ"/>
    <w:basedOn w:val="Normal"/>
    <w:link w:val="1Char"/>
    <w:qFormat/>
    <w:rsid w:val="00F662EC"/>
    <w:pPr>
      <w:spacing w:before="0" w:after="0" w:line="240" w:lineRule="auto"/>
      <w:ind w:firstLine="0"/>
      <w:contextualSpacing/>
      <w:jc w:val="center"/>
    </w:pPr>
    <w:rPr>
      <w:rFonts w:eastAsia="Times New Roman" w:cs="Courier New"/>
      <w:color w:val="000000"/>
      <w:sz w:val="20"/>
      <w:lang w:eastAsia="ru-RU"/>
    </w:rPr>
  </w:style>
  <w:style w:type="character" w:customStyle="1" w:styleId="1Char">
    <w:name w:val="1.Աղյուսակ Տեքստ Char"/>
    <w:basedOn w:val="DefaultParagraphFont"/>
    <w:link w:val="1"/>
    <w:rsid w:val="00F662EC"/>
    <w:rPr>
      <w:rFonts w:eastAsia="Times New Roman" w:cs="Courier New"/>
      <w:color w:val="000000"/>
      <w:sz w:val="20"/>
      <w:lang w:eastAsia="ru-RU"/>
    </w:rPr>
  </w:style>
  <w:style w:type="paragraph" w:customStyle="1" w:styleId="ListDash">
    <w:name w:val="List Dash"/>
    <w:basedOn w:val="Normal"/>
    <w:rsid w:val="00536AA6"/>
    <w:pPr>
      <w:numPr>
        <w:numId w:val="8"/>
      </w:numPr>
      <w:spacing w:before="120" w:after="120" w:line="240" w:lineRule="auto"/>
    </w:pPr>
    <w:rPr>
      <w:rFonts w:ascii="Times New Roman" w:eastAsia="Times New Roman" w:hAnsi="Times New Roman" w:cs="Times New Roman"/>
      <w:b/>
      <w:sz w:val="24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HEA Grapalat" w:eastAsiaTheme="minorHAnsi" w:hAnsi="GHEA Grapalat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90"/>
    <w:pPr>
      <w:spacing w:before="40" w:after="60"/>
      <w:ind w:firstLine="680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16851"/>
    <w:pPr>
      <w:keepNext/>
      <w:keepLines/>
      <w:pageBreakBefore/>
      <w:numPr>
        <w:numId w:val="5"/>
      </w:numPr>
      <w:spacing w:before="240" w:after="360"/>
      <w:contextualSpacing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863"/>
    <w:pPr>
      <w:keepNext/>
      <w:keepLines/>
      <w:numPr>
        <w:numId w:val="1"/>
      </w:numPr>
      <w:spacing w:after="360"/>
      <w:ind w:left="357" w:hanging="357"/>
      <w:contextualSpacing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62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851"/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F0AC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AC4"/>
    <w:rPr>
      <w:rFonts w:ascii="GHEA Grapalat" w:hAnsi="GHEA Grapalat"/>
    </w:rPr>
  </w:style>
  <w:style w:type="paragraph" w:styleId="Footer">
    <w:name w:val="footer"/>
    <w:basedOn w:val="Normal"/>
    <w:link w:val="FooterChar"/>
    <w:uiPriority w:val="99"/>
    <w:unhideWhenUsed/>
    <w:rsid w:val="005F0AC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AC4"/>
    <w:rPr>
      <w:rFonts w:ascii="GHEA Grapalat" w:hAnsi="GHEA Grapalat"/>
    </w:rPr>
  </w:style>
  <w:style w:type="character" w:customStyle="1" w:styleId="Heading2Char">
    <w:name w:val="Heading 2 Char"/>
    <w:basedOn w:val="DefaultParagraphFont"/>
    <w:link w:val="Heading2"/>
    <w:uiPriority w:val="9"/>
    <w:rsid w:val="00783863"/>
    <w:rPr>
      <w:rFonts w:eastAsiaTheme="majorEastAsia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48BD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6F3ECB"/>
    <w:pPr>
      <w:numPr>
        <w:numId w:val="2"/>
      </w:numPr>
      <w:ind w:left="284" w:hanging="284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9A5FE3"/>
    <w:pPr>
      <w:spacing w:after="100"/>
      <w:ind w:left="284" w:hanging="284"/>
      <w:jc w:val="left"/>
    </w:pPr>
  </w:style>
  <w:style w:type="paragraph" w:styleId="IntenseQuote">
    <w:name w:val="Intense Quote"/>
    <w:aliases w:val="Պատկերներ"/>
    <w:basedOn w:val="Normal"/>
    <w:next w:val="Normal"/>
    <w:uiPriority w:val="30"/>
    <w:qFormat/>
    <w:rsid w:val="009F2536"/>
    <w:pPr>
      <w:keepNext/>
      <w:pBdr>
        <w:top w:val="single" w:sz="4" w:space="10" w:color="4F81BD" w:themeColor="accent1"/>
      </w:pBdr>
      <w:spacing w:before="360" w:after="0"/>
      <w:ind w:firstLine="0"/>
      <w:jc w:val="left"/>
    </w:pPr>
    <w:rPr>
      <w:i/>
      <w:iCs/>
      <w:color w:val="4F81BD" w:themeColor="accent1"/>
    </w:rPr>
  </w:style>
  <w:style w:type="character" w:customStyle="1" w:styleId="IntenseQuoteChar">
    <w:name w:val="Intense Quote Char"/>
    <w:aliases w:val="Պատկերներ Char"/>
    <w:basedOn w:val="DefaultParagraphFont"/>
    <w:uiPriority w:val="30"/>
    <w:rsid w:val="006E4990"/>
    <w:rPr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9A5FE3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5365C"/>
    <w:pPr>
      <w:keepNext/>
      <w:spacing w:before="360" w:after="0" w:line="240" w:lineRule="auto"/>
      <w:ind w:left="567" w:firstLine="0"/>
      <w:jc w:val="left"/>
    </w:pPr>
    <w:rPr>
      <w:i/>
      <w:iCs/>
      <w:color w:val="1F497D" w:themeColor="text2"/>
      <w:sz w:val="26"/>
      <w:szCs w:val="18"/>
    </w:rPr>
  </w:style>
  <w:style w:type="paragraph" w:styleId="BodyText2">
    <w:name w:val="Body Text 2"/>
    <w:aliases w:val="(Table Source)"/>
    <w:basedOn w:val="Normal"/>
    <w:link w:val="BodyText2Char"/>
    <w:rsid w:val="009E101F"/>
    <w:pPr>
      <w:spacing w:before="0" w:after="0" w:line="240" w:lineRule="auto"/>
      <w:ind w:firstLine="0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927E6B"/>
    <w:pPr>
      <w:spacing w:after="0"/>
      <w:ind w:left="284" w:firstLine="0"/>
    </w:pPr>
  </w:style>
  <w:style w:type="character" w:customStyle="1" w:styleId="BodyText2Char">
    <w:name w:val="Body Text 2 Char"/>
    <w:aliases w:val="(Table Source) Char"/>
    <w:basedOn w:val="DefaultParagraphFont"/>
    <w:link w:val="BodyText2"/>
    <w:rsid w:val="009E101F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197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97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0561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0561"/>
    <w:rPr>
      <w:sz w:val="20"/>
      <w:szCs w:val="20"/>
    </w:rPr>
  </w:style>
  <w:style w:type="character" w:styleId="FootnoteReference">
    <w:name w:val="footnote reference"/>
    <w:aliases w:val="ftref,Footnote Reference Number,Footnote Reference_LVL6,Footnote Reference_LVL61,Footnote Reference_LVL62,Footnote Reference_LVL63,Footnote Reference_LVL64,16 Point,Superscript 6 Point,Знак сноски-FN,SUPERS"/>
    <w:rsid w:val="00570561"/>
    <w:rPr>
      <w:rFonts w:ascii="Arial Armenian" w:hAnsi="Arial Armenian"/>
      <w:sz w:val="20"/>
      <w:szCs w:val="20"/>
      <w:vertAlign w:val="superscript"/>
    </w:rPr>
  </w:style>
  <w:style w:type="character" w:styleId="CommentReference">
    <w:name w:val="annotation reference"/>
    <w:basedOn w:val="DefaultParagraphFont"/>
    <w:rsid w:val="00570561"/>
    <w:rPr>
      <w:sz w:val="16"/>
      <w:szCs w:val="16"/>
    </w:rPr>
  </w:style>
  <w:style w:type="paragraph" w:styleId="CommentText">
    <w:name w:val="annotation text"/>
    <w:basedOn w:val="Normal"/>
    <w:link w:val="CommentTextChar"/>
    <w:rsid w:val="00570561"/>
    <w:pPr>
      <w:spacing w:line="240" w:lineRule="auto"/>
      <w:ind w:firstLine="397"/>
      <w:contextualSpacing/>
    </w:pPr>
    <w:rPr>
      <w:rFonts w:eastAsia="Times New Roman" w:cs="Times New Roman"/>
      <w:sz w:val="20"/>
      <w:szCs w:val="20"/>
      <w:lang w:val="ru-RU" w:eastAsia="ru-RU"/>
    </w:rPr>
  </w:style>
  <w:style w:type="character" w:customStyle="1" w:styleId="CommentTextChar">
    <w:name w:val="Comment Text Char"/>
    <w:basedOn w:val="DefaultParagraphFont"/>
    <w:link w:val="CommentText"/>
    <w:rsid w:val="00570561"/>
    <w:rPr>
      <w:rFonts w:eastAsia="Times New Roman" w:cs="Times New Roman"/>
      <w:sz w:val="20"/>
      <w:szCs w:val="20"/>
      <w:lang w:val="ru-RU" w:eastAsia="ru-RU"/>
    </w:rPr>
  </w:style>
  <w:style w:type="paragraph" w:customStyle="1" w:styleId="Charts">
    <w:name w:val="Charts"/>
    <w:basedOn w:val="Normal"/>
    <w:autoRedefine/>
    <w:qFormat/>
    <w:rsid w:val="00B92B01"/>
    <w:pPr>
      <w:keepNext/>
      <w:numPr>
        <w:numId w:val="3"/>
      </w:numPr>
      <w:tabs>
        <w:tab w:val="left" w:pos="993"/>
      </w:tabs>
      <w:spacing w:before="0" w:after="0"/>
      <w:ind w:left="1843" w:hanging="1843"/>
      <w:contextualSpacing/>
      <w:jc w:val="left"/>
    </w:pPr>
    <w:rPr>
      <w:rFonts w:eastAsia="Times New Roman" w:cs="Sylfaen"/>
      <w:b/>
      <w:u w:val="single"/>
      <w:lang w:val="it-IT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625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9B50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GHEAGrapalatJustifiedBefore12pt">
    <w:name w:val="Style GHEA Grapalat Justified Before:  12 pt"/>
    <w:basedOn w:val="Normal"/>
    <w:rsid w:val="009B5081"/>
    <w:pPr>
      <w:numPr>
        <w:numId w:val="4"/>
      </w:numPr>
      <w:spacing w:before="240" w:after="240" w:line="360" w:lineRule="auto"/>
      <w:contextualSpacing/>
    </w:pPr>
    <w:rPr>
      <w:rFonts w:eastAsia="Times New Roman" w:cs="Times New Roman"/>
      <w:noProof/>
      <w:szCs w:val="20"/>
      <w:lang w:val="ru-RU" w:eastAsia="ru-RU"/>
    </w:rPr>
  </w:style>
  <w:style w:type="paragraph" w:customStyle="1" w:styleId="KLegalHeading3">
    <w:name w:val="KLegal Heading 3"/>
    <w:basedOn w:val="Normal"/>
    <w:next w:val="Normal"/>
    <w:rsid w:val="009B5081"/>
    <w:pPr>
      <w:keepNext/>
      <w:numPr>
        <w:ilvl w:val="2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1440" w:hanging="720"/>
      <w:textAlignment w:val="baseline"/>
    </w:pPr>
    <w:rPr>
      <w:rFonts w:ascii="Times New Roman" w:eastAsia="Times New Roman" w:hAnsi="Times New Roman" w:cs="Times New Roman"/>
      <w:b/>
      <w:szCs w:val="20"/>
      <w:lang w:val="en-GB"/>
    </w:rPr>
  </w:style>
  <w:style w:type="paragraph" w:customStyle="1" w:styleId="KLegalHeading4">
    <w:name w:val="KLegal Heading 4"/>
    <w:basedOn w:val="Normal"/>
    <w:next w:val="Normal"/>
    <w:rsid w:val="009B5081"/>
    <w:pPr>
      <w:keepNext/>
      <w:numPr>
        <w:ilvl w:val="3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2160" w:hanging="720"/>
      <w:textAlignment w:val="baseline"/>
    </w:pPr>
    <w:rPr>
      <w:rFonts w:ascii="Times New Roman" w:eastAsia="Times New Roman" w:hAnsi="Times New Roman" w:cs="Times New Roman"/>
      <w:b/>
      <w:i/>
      <w:szCs w:val="20"/>
      <w:lang w:val="en-GB"/>
    </w:rPr>
  </w:style>
  <w:style w:type="paragraph" w:customStyle="1" w:styleId="KLegalHeading2">
    <w:name w:val="KLegal Heading 2"/>
    <w:basedOn w:val="Normal"/>
    <w:next w:val="KLegalHeading3"/>
    <w:rsid w:val="009B5081"/>
    <w:pPr>
      <w:keepNext/>
      <w:numPr>
        <w:ilvl w:val="1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851" w:hanging="851"/>
      <w:textAlignment w:val="baseline"/>
      <w:outlineLvl w:val="1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table" w:customStyle="1" w:styleId="TableGrid1">
    <w:name w:val="Table Grid1"/>
    <w:basedOn w:val="TableNormal"/>
    <w:next w:val="TableGrid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EA111D"/>
    <w:pPr>
      <w:spacing w:after="0" w:line="240" w:lineRule="auto"/>
    </w:pPr>
  </w:style>
  <w:style w:type="table" w:customStyle="1" w:styleId="TableGrid12">
    <w:name w:val="Table Grid12"/>
    <w:basedOn w:val="TableNormal"/>
    <w:next w:val="TableGrid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E608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430A0"/>
    <w:pPr>
      <w:spacing w:after="0" w:line="240" w:lineRule="auto"/>
      <w:ind w:firstLine="680"/>
      <w:jc w:val="both"/>
    </w:pPr>
  </w:style>
  <w:style w:type="table" w:customStyle="1" w:styleId="TableGrid13">
    <w:name w:val="Table Grid13"/>
    <w:basedOn w:val="TableNormal"/>
    <w:next w:val="TableGrid"/>
    <w:rsid w:val="003C7078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.Աղյուսակ Տեքստ"/>
    <w:basedOn w:val="Normal"/>
    <w:link w:val="1Char"/>
    <w:qFormat/>
    <w:rsid w:val="00F662EC"/>
    <w:pPr>
      <w:spacing w:before="0" w:after="0" w:line="240" w:lineRule="auto"/>
      <w:ind w:firstLine="0"/>
      <w:contextualSpacing/>
      <w:jc w:val="center"/>
    </w:pPr>
    <w:rPr>
      <w:rFonts w:eastAsia="Times New Roman" w:cs="Courier New"/>
      <w:color w:val="000000"/>
      <w:sz w:val="20"/>
      <w:lang w:eastAsia="ru-RU"/>
    </w:rPr>
  </w:style>
  <w:style w:type="character" w:customStyle="1" w:styleId="1Char">
    <w:name w:val="1.Աղյուսակ Տեքստ Char"/>
    <w:basedOn w:val="DefaultParagraphFont"/>
    <w:link w:val="1"/>
    <w:rsid w:val="00F662EC"/>
    <w:rPr>
      <w:rFonts w:eastAsia="Times New Roman" w:cs="Courier New"/>
      <w:color w:val="000000"/>
      <w:sz w:val="20"/>
      <w:lang w:eastAsia="ru-RU"/>
    </w:rPr>
  </w:style>
  <w:style w:type="paragraph" w:customStyle="1" w:styleId="ListDash">
    <w:name w:val="List Dash"/>
    <w:basedOn w:val="Normal"/>
    <w:rsid w:val="00536AA6"/>
    <w:pPr>
      <w:numPr>
        <w:numId w:val="8"/>
      </w:numPr>
      <w:spacing w:before="120" w:after="120" w:line="240" w:lineRule="auto"/>
    </w:pPr>
    <w:rPr>
      <w:rFonts w:ascii="Times New Roman" w:eastAsia="Times New Roman" w:hAnsi="Times New Roman" w:cs="Times New Roman"/>
      <w:b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6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5.png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4.png"/><Relationship Id="rId25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6.png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chart" Target="charts/chart12.xml"/><Relationship Id="rId10" Type="http://schemas.openxmlformats.org/officeDocument/2006/relationships/chart" Target="charts/chart1.xml"/><Relationship Id="rId19" Type="http://schemas.openxmlformats.org/officeDocument/2006/relationships/chart" Target="charts/chart7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chart" Target="charts/chart8.xml"/><Relationship Id="rId27" Type="http://schemas.openxmlformats.org/officeDocument/2006/relationships/chart" Target="charts/chart1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hy-AM"/>
                      <a:t>Եկամուտներ, 1,308.3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hy-AM"/>
                      <a:t>Ծախսեր, 1,465.2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Եկամուտներ</c:v>
                </c:pt>
                <c:pt idx="1">
                  <c:v>Ծախսեր</c:v>
                </c:pt>
                <c:pt idx="2">
                  <c:v>Դեֆիցիտ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1307.3</c:v>
                </c:pt>
                <c:pt idx="1">
                  <c:v>1464.2</c:v>
                </c:pt>
                <c:pt idx="2">
                  <c:v>156.9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730961359358617"/>
          <c:y val="3.1714018995048297E-2"/>
          <c:w val="0.85449352949987956"/>
          <c:h val="0.6423331845117298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Sheet1!$B$9</c:f>
              <c:strCache>
                <c:ptCount val="1"/>
                <c:pt idx="0">
                  <c:v>Կապիտալ ծախսեր</c:v>
                </c:pt>
              </c:strCache>
            </c:strRef>
          </c:tx>
          <c:spPr>
            <a:noFill/>
            <a:ln>
              <a:solidFill>
                <a:schemeClr val="bg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10752688172043011"/>
                  <c:y val="-1.09172640733340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99E-4E30-9745-C59182DC2A4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0918114143920601"/>
                  <c:y val="-9.547733772084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99E-4E30-9745-C59182DC2A4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124896608767576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99E-4E30-9745-C59182DC2A4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Sheet1!$C$4:$E$5</c:f>
              <c:multiLvlStrCache>
                <c:ptCount val="3"/>
                <c:lvl>
                  <c:pt idx="0">
                    <c:v>2016 թ</c:v>
                  </c:pt>
                  <c:pt idx="1">
                    <c:v>2017 թ</c:v>
                  </c:pt>
                  <c:pt idx="2">
                    <c:v>2018 թ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Sheet1!$C$9:$E$9</c:f>
              <c:numCache>
                <c:formatCode>_(* #,##0.0_);_(* \(#,##0.0\);_(* "-"??_);_(@_)</c:formatCode>
                <c:ptCount val="3"/>
                <c:pt idx="0">
                  <c:v>164.79932427000006</c:v>
                </c:pt>
                <c:pt idx="1">
                  <c:v>98.595154699999981</c:v>
                </c:pt>
                <c:pt idx="2">
                  <c:v>173.19579299999998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99E-4E30-9745-C59182DC2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overlap val="100"/>
        <c:axId val="88337792"/>
        <c:axId val="88016000"/>
      </c:barChart>
      <c:barChart>
        <c:barDir val="col"/>
        <c:grouping val="stacked"/>
        <c:varyColors val="0"/>
        <c:ser>
          <c:idx val="1"/>
          <c:order val="1"/>
          <c:tx>
            <c:strRef>
              <c:f>Sheet1!$B$10</c:f>
              <c:strCache>
                <c:ptCount val="1"/>
                <c:pt idx="0">
                  <c:v>ներքին ռեսուրսների հաշվին իրականացվող ծրագրեր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Sheet1!$C$10:$E$10</c:f>
              <c:numCache>
                <c:formatCode>_(* #,##0.0_);_(* \(#,##0.0\);_(* "-"??_);_(@_)</c:formatCode>
                <c:ptCount val="3"/>
                <c:pt idx="0">
                  <c:v>33.518307699999994</c:v>
                </c:pt>
                <c:pt idx="1">
                  <c:v>37.8048553</c:v>
                </c:pt>
                <c:pt idx="2">
                  <c:v>61.273994700000003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99E-4E30-9745-C59182DC2A45}"/>
            </c:ext>
          </c:extLst>
        </c:ser>
        <c:ser>
          <c:idx val="2"/>
          <c:order val="2"/>
          <c:tx>
            <c:strRef>
              <c:f>Sheet1!$B$11</c:f>
              <c:strCache>
                <c:ptCount val="1"/>
                <c:pt idx="0">
                  <c:v>արտաքին ռեսուրսների հաշվին իրականացվող ծարագրեր (ներառյալ ՀՀ կառավարության համաֆինանսավորումը)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Sheet1!$C$11:$E$11</c:f>
              <c:numCache>
                <c:formatCode>_(* #,##0.0_);_(* \(#,##0.0\);_(* "-"??_);_(@_)</c:formatCode>
                <c:ptCount val="3"/>
                <c:pt idx="0">
                  <c:v>131.28101657000005</c:v>
                </c:pt>
                <c:pt idx="1">
                  <c:v>60.790299399999981</c:v>
                </c:pt>
                <c:pt idx="2">
                  <c:v>111.92179829999999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99E-4E30-9745-C59182DC2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2"/>
        <c:overlap val="100"/>
        <c:axId val="88032000"/>
        <c:axId val="88017920"/>
      </c:barChart>
      <c:catAx>
        <c:axId val="88337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solidFill>
              <a:schemeClr val="tx2">
                <a:lumMod val="50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88016000"/>
        <c:crosses val="autoZero"/>
        <c:auto val="1"/>
        <c:lblAlgn val="ctr"/>
        <c:lblOffset val="100"/>
        <c:noMultiLvlLbl val="0"/>
      </c:catAx>
      <c:valAx>
        <c:axId val="88016000"/>
        <c:scaling>
          <c:orientation val="minMax"/>
          <c:max val="1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մլրդ դրամ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_(* #,##0.0_);_(* \(#,##0.0\);_(* &quot;-&quot;??_);_(@_)" sourceLinked="1"/>
        <c:majorTickMark val="none"/>
        <c:minorTickMark val="none"/>
        <c:tickLblPos val="nextTo"/>
        <c:spPr>
          <a:noFill/>
          <a:ln w="28575">
            <a:solidFill>
              <a:schemeClr val="tx2">
                <a:lumMod val="50000"/>
              </a:schemeClr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88337792"/>
        <c:crosses val="autoZero"/>
        <c:crossBetween val="between"/>
      </c:valAx>
      <c:valAx>
        <c:axId val="88017920"/>
        <c:scaling>
          <c:orientation val="minMax"/>
          <c:max val="180"/>
          <c:min val="0"/>
        </c:scaling>
        <c:delete val="1"/>
        <c:axPos val="r"/>
        <c:numFmt formatCode="_(* #,##0.0_);_(* \(#,##0.0\);_(* &quot;-&quot;??_);_(@_)" sourceLinked="1"/>
        <c:majorTickMark val="out"/>
        <c:minorTickMark val="none"/>
        <c:tickLblPos val="nextTo"/>
        <c:crossAx val="88032000"/>
        <c:crosses val="max"/>
        <c:crossBetween val="between"/>
        <c:majorUnit val="200"/>
      </c:valAx>
      <c:catAx>
        <c:axId val="88032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80179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7.2201402864344191E-2"/>
          <c:y val="0.82934795843818487"/>
          <c:w val="0.91018776499091458"/>
          <c:h val="0.17065205468719394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900"/>
      </a:pPr>
      <a:endParaRPr lang="en-US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6516516516516516E-2"/>
          <c:y val="0.11370426123205188"/>
          <c:w val="0.98348348348348336"/>
          <c:h val="0.880434782608695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Ընդամենը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206687001962594E-3"/>
                  <c:y val="-0.4686699089084452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hy-AM" sz="900" dirty="0"/>
                      <a:t>Ընդամենը, </a:t>
                    </a:r>
                    <a:r>
                      <a:rPr lang="hy-AM" sz="900" dirty="0" smtClean="0"/>
                      <a:t>237</a:t>
                    </a:r>
                    <a:r>
                      <a:rPr lang="en-US" sz="900" dirty="0" smtClean="0"/>
                      <a:t>.0 </a:t>
                    </a:r>
                    <a:r>
                      <a:rPr lang="hy-AM" sz="900" dirty="0" smtClean="0"/>
                      <a:t> </a:t>
                    </a:r>
                    <a:r>
                      <a:rPr lang="hy-AM" sz="900" dirty="0"/>
                      <a:t>մլրդ դրամ</a:t>
                    </a:r>
                    <a:endParaRPr lang="hy-AM" dirty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cat>
          <c:val>
            <c:numRef>
              <c:f>Sheet1!$B$2</c:f>
              <c:numCache>
                <c:formatCode>#,##0.0_ \մ\լ\ր\դ\ \դ\ր\ա\մ;\(#,##0.0\)</c:formatCode>
                <c:ptCount val="1"/>
                <c:pt idx="0">
                  <c:v>236.7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8E-4533-B875-E029696FCC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1"/>
        <c:overlap val="100"/>
        <c:axId val="88134784"/>
        <c:axId val="88136320"/>
      </c:barChart>
      <c:barChart>
        <c:barDir val="bar"/>
        <c:grouping val="stacked"/>
        <c:varyColors val="0"/>
        <c:ser>
          <c:idx val="1"/>
          <c:order val="1"/>
          <c:tx>
            <c:strRef>
              <c:f>Sheet1!$A$3</c:f>
              <c:strCache>
                <c:ptCount val="1"/>
                <c:pt idx="0">
                  <c:v>Վարկային միջոցներ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5C8E-4533-B875-E029696FCC29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C8E-4533-B875-E029696FCC2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cat>
          <c:val>
            <c:numRef>
              <c:f>Sheet1!$B$3</c:f>
              <c:numCache>
                <c:formatCode>#,##0.0_ \մ\լ\ր\դ\ \դ\ր\ա\մ;\(#,##0.0\)</c:formatCode>
                <c:ptCount val="1"/>
                <c:pt idx="0">
                  <c:v>201.1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C8E-4533-B875-E029696FCC2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Դրամաշնորհային միջոցներ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6516516516516408E-2"/>
                  <c:y val="-1.4705882352941176E-2"/>
                </c:manualLayout>
              </c:layout>
              <c:tx>
                <c:rich>
                  <a:bodyPr/>
                  <a:lstStyle/>
                  <a:p>
                    <a:r>
                      <a:rPr lang="hy-AM" sz="900" dirty="0" smtClean="0"/>
                      <a:t>Դրամաշնորհային </a:t>
                    </a:r>
                    <a:r>
                      <a:rPr lang="hy-AM" sz="900" dirty="0"/>
                      <a:t>միջոցներ, </a:t>
                    </a:r>
                    <a:r>
                      <a:rPr lang="hy-AM" sz="900" dirty="0" smtClean="0"/>
                      <a:t>35.</a:t>
                    </a:r>
                    <a:r>
                      <a:rPr lang="en-US" sz="900" dirty="0" smtClean="0"/>
                      <a:t>9</a:t>
                    </a:r>
                    <a:r>
                      <a:rPr lang="hy-AM" sz="900" dirty="0" smtClean="0"/>
                      <a:t> </a:t>
                    </a:r>
                    <a:r>
                      <a:rPr lang="hy-AM" sz="900" dirty="0"/>
                      <a:t>մլրդ դրամ</a:t>
                    </a:r>
                    <a:endParaRPr lang="hy-AM" dirty="0"/>
                  </a:p>
                </c:rich>
              </c:tx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BE4-4629-98D1-C16AEA6863E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cat>
          <c:val>
            <c:numRef>
              <c:f>Sheet1!$B$4</c:f>
              <c:numCache>
                <c:formatCode>#,##0.0_ \մ\լ\ր\դ\ \դ\ր\ա\մ;\(#,##0.0\)</c:formatCode>
                <c:ptCount val="1"/>
                <c:pt idx="0">
                  <c:v>35.6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C8E-4533-B875-E029696FCC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100"/>
        <c:axId val="88143744"/>
        <c:axId val="88142208"/>
      </c:barChart>
      <c:catAx>
        <c:axId val="88134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8136320"/>
        <c:crosses val="autoZero"/>
        <c:auto val="1"/>
        <c:lblAlgn val="ctr"/>
        <c:lblOffset val="100"/>
        <c:noMultiLvlLbl val="0"/>
      </c:catAx>
      <c:valAx>
        <c:axId val="88136320"/>
        <c:scaling>
          <c:orientation val="minMax"/>
          <c:min val="0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.0_ \մ\լ\ր\դ\ \դ\ր\ա\մ;\(#,##0.0\)" sourceLinked="1"/>
        <c:majorTickMark val="out"/>
        <c:minorTickMark val="none"/>
        <c:tickLblPos val="nextTo"/>
        <c:crossAx val="88134784"/>
        <c:crosses val="autoZero"/>
        <c:crossBetween val="between"/>
      </c:valAx>
      <c:valAx>
        <c:axId val="88142208"/>
        <c:scaling>
          <c:orientation val="minMax"/>
          <c:min val="0"/>
        </c:scaling>
        <c:delete val="1"/>
        <c:axPos val="t"/>
        <c:numFmt formatCode="#,##0.0_ \մ\լ\ր\դ\ \դ\ր\ա\մ;\(#,##0.0\)" sourceLinked="1"/>
        <c:majorTickMark val="out"/>
        <c:minorTickMark val="none"/>
        <c:tickLblPos val="nextTo"/>
        <c:crossAx val="88143744"/>
        <c:crosses val="max"/>
        <c:crossBetween val="between"/>
      </c:valAx>
      <c:catAx>
        <c:axId val="881437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81422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hy-AM" sz="900" b="1">
                <a:solidFill>
                  <a:schemeClr val="tx1"/>
                </a:solidFill>
              </a:rPr>
              <a:t>Վարկային միջոցներ</a:t>
            </a:r>
          </a:p>
        </c:rich>
      </c:tx>
      <c:layout>
        <c:manualLayout>
          <c:xMode val="edge"/>
          <c:yMode val="edge"/>
          <c:x val="7.769543512943235E-3"/>
          <c:y val="2.1866290788380219E-2"/>
        </c:manualLayout>
      </c:layout>
      <c:overlay val="0"/>
      <c:spPr>
        <a:solidFill>
          <a:srgbClr val="C0504D"/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c:spPr>
    </c:title>
    <c:autoTitleDeleted val="0"/>
    <c:plotArea>
      <c:layout>
        <c:manualLayout>
          <c:layoutTarget val="inner"/>
          <c:xMode val="edge"/>
          <c:yMode val="edge"/>
          <c:x val="0.17378313004992027"/>
          <c:y val="0.10783438781272814"/>
          <c:w val="0.5772703412073491"/>
          <c:h val="0.6437608183617155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Վարկային միջոցներ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D3-4858-8B6E-6DE96FA582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DD3-4858-8B6E-6DE96FA582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DD3-4858-8B6E-6DE96FA58227}"/>
              </c:ext>
            </c:extLst>
          </c:dPt>
          <c:dLbls>
            <c:dLbl>
              <c:idx val="0"/>
              <c:layout>
                <c:manualLayout>
                  <c:x val="-0.17810122999330971"/>
                  <c:y val="0.19199779844904294"/>
                </c:manualLayout>
              </c:layout>
              <c:tx>
                <c:rich>
                  <a:bodyPr/>
                  <a:lstStyle/>
                  <a:p>
                    <a:r>
                      <a:rPr lang="hy-AM" sz="900" b="1" dirty="0" smtClean="0"/>
                      <a:t>47.</a:t>
                    </a:r>
                    <a:r>
                      <a:rPr lang="en-US" sz="900" b="1" dirty="0" smtClean="0"/>
                      <a:t>6</a:t>
                    </a:r>
                    <a:r>
                      <a:rPr lang="hy-AM" sz="900" b="1" dirty="0" smtClean="0"/>
                      <a:t> </a:t>
                    </a:r>
                    <a:r>
                      <a:rPr lang="hy-AM" sz="900" b="1" dirty="0"/>
                      <a:t>մլրդ դրամ</a:t>
                    </a:r>
                    <a:endParaRPr lang="hy-AM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DD3-4858-8B6E-6DE96FA5822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9279244506201427E-2"/>
                  <c:y val="-0.26722730841456194"/>
                </c:manualLayout>
              </c:layout>
              <c:tx>
                <c:rich>
                  <a:bodyPr/>
                  <a:lstStyle/>
                  <a:p>
                    <a:r>
                      <a:rPr lang="hy-AM" sz="900" b="1" dirty="0" smtClean="0"/>
                      <a:t>8</a:t>
                    </a:r>
                    <a:r>
                      <a:rPr lang="en-US" sz="900" b="1" dirty="0" smtClean="0"/>
                      <a:t>7</a:t>
                    </a:r>
                    <a:r>
                      <a:rPr lang="hy-AM" sz="900" b="1" dirty="0" smtClean="0"/>
                      <a:t>.</a:t>
                    </a:r>
                    <a:r>
                      <a:rPr lang="en-US" sz="900" b="1" dirty="0" smtClean="0"/>
                      <a:t>0</a:t>
                    </a:r>
                    <a:r>
                      <a:rPr lang="hy-AM" sz="900" b="1" dirty="0" smtClean="0"/>
                      <a:t> </a:t>
                    </a:r>
                    <a:r>
                      <a:rPr lang="hy-AM" sz="900" b="1" dirty="0"/>
                      <a:t>մլրդ դրամ</a:t>
                    </a:r>
                    <a:endParaRPr lang="hy-AM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DD3-4858-8B6E-6DE96FA5822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1747838505480932"/>
                  <c:y val="0.1524556820216619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DD3-4858-8B6E-6DE96FA5822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բյուջետային ընդհանուր աջակցության վարկեր</c:v>
                </c:pt>
                <c:pt idx="1">
                  <c:v>նպատակային ծրագրեր (ծախսեր)</c:v>
                </c:pt>
                <c:pt idx="2">
                  <c:v>նպատակային ծրագրեր (վարկավորում)</c:v>
                </c:pt>
              </c:strCache>
            </c:strRef>
          </c:cat>
          <c:val>
            <c:numRef>
              <c:f>Sheet1!$B$2:$B$4</c:f>
              <c:numCache>
                <c:formatCode>#,##0.0_ \մ\լ\ր\դ\ \դ\ր\ա\մ;\(#,##0.0\)</c:formatCode>
                <c:ptCount val="3"/>
                <c:pt idx="0">
                  <c:v>47.7</c:v>
                </c:pt>
                <c:pt idx="1">
                  <c:v>86.7</c:v>
                </c:pt>
                <c:pt idx="2">
                  <c:v>66.5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D3-4858-8B6E-6DE96FA582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865730019041741E-2"/>
          <c:y val="0.74524049476356857"/>
          <c:w val="0.9786081519221862"/>
          <c:h val="0.254759372696144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5870078740157472"/>
          <c:y val="2.1866290788380219E-2"/>
        </c:manualLayout>
      </c:layout>
      <c:overlay val="0"/>
      <c:spPr>
        <a:solidFill>
          <a:srgbClr val="9BBB59"/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378313004992027"/>
          <c:y val="0.10783438781272814"/>
          <c:w val="0.5772703412073491"/>
          <c:h val="0.6437608183617155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Դրամաշնորհային միջոցներ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8F5-443D-84E5-7D9295B7478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8F5-443D-84E5-7D9295B74783}"/>
              </c:ext>
            </c:extLst>
          </c:dPt>
          <c:dLbls>
            <c:dLbl>
              <c:idx val="0"/>
              <c:layout>
                <c:manualLayout>
                  <c:x val="-0.12055149922391137"/>
                  <c:y val="0.15459502205008505"/>
                </c:manualLayout>
              </c:layout>
              <c:tx>
                <c:rich>
                  <a:bodyPr/>
                  <a:lstStyle/>
                  <a:p>
                    <a:r>
                      <a:rPr lang="hy-AM" sz="900" b="1" dirty="0" smtClean="0"/>
                      <a:t>6.</a:t>
                    </a:r>
                    <a:r>
                      <a:rPr lang="en-US" sz="900" b="1" dirty="0" smtClean="0"/>
                      <a:t>5</a:t>
                    </a:r>
                    <a:r>
                      <a:rPr lang="hy-AM" sz="900" b="1" dirty="0" smtClean="0"/>
                      <a:t> </a:t>
                    </a:r>
                    <a:r>
                      <a:rPr lang="hy-AM" sz="900" b="1" dirty="0"/>
                      <a:t>մլրդ դրամ</a:t>
                    </a:r>
                    <a:endParaRPr lang="hy-AM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8F5-443D-84E5-7D9295B7478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601487314085732"/>
                  <c:y val="-0.2708716902126253"/>
                </c:manualLayout>
              </c:layout>
              <c:tx>
                <c:rich>
                  <a:bodyPr/>
                  <a:lstStyle/>
                  <a:p>
                    <a:r>
                      <a:rPr lang="hy-AM" sz="900" b="1" dirty="0" smtClean="0"/>
                      <a:t>29.</a:t>
                    </a:r>
                    <a:r>
                      <a:rPr lang="en-US" sz="900" b="1" dirty="0" smtClean="0"/>
                      <a:t>4 </a:t>
                    </a:r>
                    <a:r>
                      <a:rPr lang="hy-AM" sz="900" b="1" dirty="0" smtClean="0"/>
                      <a:t>մլրդ </a:t>
                    </a:r>
                    <a:r>
                      <a:rPr lang="hy-AM" sz="900" b="1" dirty="0"/>
                      <a:t>դրամ</a:t>
                    </a:r>
                    <a:endParaRPr lang="hy-AM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8F5-443D-84E5-7D9295B7478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բյուջետային ընդհանուր աջակցության դրամաշնորհներ</c:v>
                </c:pt>
                <c:pt idx="1">
                  <c:v>նպատակային ծրագրեր</c:v>
                </c:pt>
              </c:strCache>
            </c:strRef>
          </c:cat>
          <c:val>
            <c:numRef>
              <c:f>Sheet1!$B$2:$B$3</c:f>
              <c:numCache>
                <c:formatCode>#,##0.0_ \մ\լ\ր\դ\ \դ\ր\ա\մ;\(#,##0.0\)</c:formatCode>
                <c:ptCount val="2"/>
                <c:pt idx="0">
                  <c:v>6.6</c:v>
                </c:pt>
                <c:pt idx="1">
                  <c:v>29.1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8F5-443D-84E5-7D9295B747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86579381941713E-2"/>
          <c:y val="0.77074741138966085"/>
          <c:w val="0.9786081519221862"/>
          <c:h val="0.225876838169201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b="1"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9765172676534921E-2"/>
          <c:y val="3.7509734360128062E-2"/>
          <c:w val="0.36709989189475267"/>
          <c:h val="0.92755984173307005"/>
        </c:manualLayout>
      </c:layout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2508158355205598"/>
                  <c:y val="-6.95856318858346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338363954505687E-2"/>
                  <c:y val="3.05446194225721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D2-4BB1-BECD-D817687F286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8309164479440068E-2"/>
                  <c:y val="1.4982502187226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DD2-4BB1-BECD-D817687F286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'[budget large_26.09.xls]table'!$N$4:$N$6</c:f>
              <c:strCache>
                <c:ptCount val="3"/>
                <c:pt idx="0">
                  <c:v>Հարկային եկամուտներ և պետական տուրքեր</c:v>
                </c:pt>
                <c:pt idx="1">
                  <c:v>Պաշտոնական դրամաշնորհներ</c:v>
                </c:pt>
                <c:pt idx="2">
                  <c:v>Այլ եկամուտներ</c:v>
                </c:pt>
              </c:strCache>
            </c:strRef>
          </c:cat>
          <c:val>
            <c:numRef>
              <c:f>'[budget large_26.09.xls]table'!$O$4:$O$6</c:f>
              <c:numCache>
                <c:formatCode>0.0%</c:formatCode>
                <c:ptCount val="3"/>
                <c:pt idx="0">
                  <c:v>0.95454099517864865</c:v>
                </c:pt>
                <c:pt idx="1">
                  <c:v>2.726371173528342E-2</c:v>
                </c:pt>
                <c:pt idx="2">
                  <c:v>1.8195293086068039E-2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DD2-4BB1-BECD-D817687F28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180216661906093"/>
          <c:y val="0.31394235685574273"/>
          <c:w val="0.46914408507081323"/>
          <c:h val="0.42853625900146081"/>
        </c:manualLayout>
      </c:layout>
      <c:overlay val="0"/>
      <c:txPr>
        <a:bodyPr/>
        <a:lstStyle/>
        <a:p>
          <a:pPr>
            <a:defRPr>
              <a:latin typeface="GHEA Grapalat" panose="02000506050000020003" pitchFamily="50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452551801141662E-2"/>
          <c:y val="3.5784695153126912E-2"/>
          <c:w val="0.63180558386670671"/>
          <c:h val="0.8348650406341540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Հարկեր և տուրքեր</c:v>
                </c:pt>
              </c:strCache>
            </c:strRef>
          </c:tx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28B-4DA4-B5BB-F129D20B62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2016 փաստ</c:v>
                </c:pt>
                <c:pt idx="1">
                  <c:v>2017 հաստատված</c:v>
                </c:pt>
                <c:pt idx="2">
                  <c:v>2018 հաստատված</c:v>
                </c:pt>
              </c:strCache>
            </c:strRef>
          </c:cat>
          <c:val>
            <c:numRef>
              <c:f>Sheet1!$B$2:$B$4</c:f>
              <c:numCache>
                <c:formatCode>0.0</c:formatCode>
                <c:ptCount val="3"/>
                <c:pt idx="0">
                  <c:v>1076.9296448361001</c:v>
                </c:pt>
                <c:pt idx="1">
                  <c:v>1135</c:v>
                </c:pt>
                <c:pt idx="2">
                  <c:v>1248.5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28B-4DA4-B5BB-F129D20B627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Այլ եկամուտներ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3597056117755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7.3597056117755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005769123858774E-3"/>
                  <c:y val="-1.83804876098478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4283267794703153E-3"/>
                  <c:y val="2.57589696412143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28B-4DA4-B5BB-F129D20B62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2016 փաստ</c:v>
                </c:pt>
                <c:pt idx="1">
                  <c:v>2017 հաստատված</c:v>
                </c:pt>
                <c:pt idx="2">
                  <c:v>2018 հաստատված</c:v>
                </c:pt>
              </c:strCache>
            </c:strRef>
          </c:cat>
          <c:val>
            <c:numRef>
              <c:f>Sheet1!$C$2:$C$4</c:f>
              <c:numCache>
                <c:formatCode>0.0</c:formatCode>
                <c:ptCount val="3"/>
                <c:pt idx="0">
                  <c:v>30.636480729999999</c:v>
                </c:pt>
                <c:pt idx="1">
                  <c:v>44.101767500000001</c:v>
                </c:pt>
                <c:pt idx="2">
                  <c:v>23.961020000000001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28B-4DA4-B5BB-F129D20B627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Պաշտոնական դրամաշնորհներ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5.8877644894204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7.3597056117755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7.3597056117755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141633897351577E-3"/>
                  <c:y val="-6.62373505059797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28B-4DA4-B5BB-F129D20B62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2016 փաստ</c:v>
                </c:pt>
                <c:pt idx="1">
                  <c:v>2017 հաստատված</c:v>
                </c:pt>
                <c:pt idx="2">
                  <c:v>2018 հաստատված</c:v>
                </c:pt>
              </c:strCache>
            </c:strRef>
          </c:cat>
          <c:val>
            <c:numRef>
              <c:f>Sheet1!$D$2:$D$4</c:f>
              <c:numCache>
                <c:formatCode>0.0</c:formatCode>
                <c:ptCount val="3"/>
                <c:pt idx="0">
                  <c:v>28.375859999999999</c:v>
                </c:pt>
                <c:pt idx="1">
                  <c:v>30.910574499999999</c:v>
                </c:pt>
                <c:pt idx="2">
                  <c:v>35.823846000000003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28B-4DA4-B5BB-F129D20B62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0871808"/>
        <c:axId val="80873344"/>
      </c:barChart>
      <c:catAx>
        <c:axId val="80871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0873344"/>
        <c:crossesAt val="0"/>
        <c:auto val="1"/>
        <c:lblAlgn val="ctr"/>
        <c:lblOffset val="100"/>
        <c:noMultiLvlLbl val="0"/>
      </c:catAx>
      <c:valAx>
        <c:axId val="80873344"/>
        <c:scaling>
          <c:orientation val="minMax"/>
          <c:min val="100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80871808"/>
        <c:crosses val="autoZero"/>
        <c:crossBetween val="between"/>
        <c:majorUnit val="100"/>
      </c:valAx>
    </c:plotArea>
    <c:legend>
      <c:legendPos val="r"/>
      <c:layout>
        <c:manualLayout>
          <c:xMode val="edge"/>
          <c:yMode val="edge"/>
          <c:x val="0.70141271483015122"/>
          <c:y val="0.31317708657080617"/>
          <c:w val="0.29521437290662417"/>
          <c:h val="0.3486078176718208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 b="0">
          <a:latin typeface="GHEA Grapalat" panose="02000506050000020003" pitchFamily="50" charset="0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en-US">
                <a:latin typeface="GHEA Grapalat" pitchFamily="50" charset="0"/>
              </a:rPr>
              <a:t>2018</a:t>
            </a:r>
            <a:r>
              <a:rPr lang="en-US" baseline="0">
                <a:latin typeface="GHEA Grapalat" pitchFamily="50" charset="0"/>
              </a:rPr>
              <a:t> թվականի պ</a:t>
            </a:r>
            <a:r>
              <a:rPr lang="en-US">
                <a:latin typeface="GHEA Grapalat" pitchFamily="50" charset="0"/>
              </a:rPr>
              <a:t>աշտոնական դրամաշնորհները (մլրդ դրամ</a:t>
            </a:r>
            <a:r>
              <a:rPr lang="en-US"/>
              <a:t>)</a:t>
            </a:r>
            <a:endParaRPr lang="hy-AM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7471153302160012"/>
          <c:y val="0.20812138370344158"/>
          <c:w val="0.37674414949628304"/>
          <c:h val="0.59381650889144477"/>
        </c:manualLayout>
      </c:layout>
      <c:pieChart>
        <c:varyColors val="1"/>
        <c:ser>
          <c:idx val="0"/>
          <c:order val="0"/>
          <c:tx>
            <c:strRef>
              <c:f>'transfert 2016-2018'!$B$8</c:f>
              <c:strCache>
                <c:ptCount val="1"/>
                <c:pt idx="0">
                  <c:v>2018թ նախագիծ</c:v>
                </c:pt>
              </c:strCache>
            </c:strRef>
          </c:tx>
          <c:explosion val="17"/>
          <c:dPt>
            <c:idx val="0"/>
            <c:bubble3D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6.5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29.4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'transfert 2016-2018'!$A$10:$A$11</c:f>
              <c:strCache>
                <c:ptCount val="2"/>
                <c:pt idx="0">
                  <c:v>Բյուջետային աջակցության դրամաշնորհներ</c:v>
                </c:pt>
                <c:pt idx="1">
                  <c:v>Նպատակային դրամաշնորհային ծրագրեր</c:v>
                </c:pt>
              </c:strCache>
            </c:strRef>
          </c:cat>
          <c:val>
            <c:numRef>
              <c:f>'transfert 2016-2018'!$B$10:$B$11</c:f>
              <c:numCache>
                <c:formatCode>#,##0.0_);\(#,##0.0\)</c:formatCode>
                <c:ptCount val="2"/>
                <c:pt idx="0">
                  <c:v>6.5624750000000001</c:v>
                </c:pt>
                <c:pt idx="1">
                  <c:v>29.080190999999992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/>
      <c:overlay val="0"/>
      <c:txPr>
        <a:bodyPr/>
        <a:lstStyle/>
        <a:p>
          <a:pPr>
            <a:defRPr sz="11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69442866959272"/>
          <c:y val="3.2726168537443458E-2"/>
          <c:w val="0.85980366216804782"/>
          <c:h val="0.758974283799631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Sheet1!$B$6</c:f>
              <c:strCache>
                <c:ptCount val="1"/>
                <c:pt idx="0">
                  <c:v>Ընդամենը ծախսեր</c:v>
                </c:pt>
              </c:strCache>
            </c:strRef>
          </c:tx>
          <c:spPr>
            <a:noFill/>
            <a:ln>
              <a:solidFill>
                <a:schemeClr val="bg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9.9144174207749278E-2"/>
                  <c:y val="-5.9019762415180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F82-46E4-96AF-832EFE435EA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3043748509200417"/>
                  <c:y val="-3.3525302654288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F82-46E4-96AF-832EFE435EA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3659305969180949"/>
                  <c:y val="2.65967523943938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F82-46E4-96AF-832EFE435EA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Sheet1!$C$4:$E$5</c:f>
              <c:multiLvlStrCache>
                <c:ptCount val="3"/>
                <c:lvl>
                  <c:pt idx="0">
                    <c:v>2016 թ</c:v>
                  </c:pt>
                  <c:pt idx="1">
                    <c:v>2017 թ</c:v>
                  </c:pt>
                  <c:pt idx="2">
                    <c:v>2018 թ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Sheet1!$C$6:$E$6</c:f>
              <c:numCache>
                <c:formatCode>_(* #,##0.0_);_(* \(#,##0.0\);_(* "-"??_);_(@_)</c:formatCode>
                <c:ptCount val="3"/>
                <c:pt idx="0">
                  <c:v>1420.6146484899998</c:v>
                </c:pt>
                <c:pt idx="1">
                  <c:v>1360.1123420103499</c:v>
                </c:pt>
                <c:pt idx="2">
                  <c:v>1465.2005732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82-46E4-96AF-832EFE435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overlap val="100"/>
        <c:axId val="81013760"/>
        <c:axId val="81040128"/>
      </c:barChart>
      <c:barChart>
        <c:barDir val="col"/>
        <c:grouping val="stacked"/>
        <c:varyColors val="0"/>
        <c:ser>
          <c:idx val="1"/>
          <c:order val="1"/>
          <c:tx>
            <c:strRef>
              <c:f>Sheet1!$B$7</c:f>
              <c:strCache>
                <c:ptCount val="1"/>
                <c:pt idx="0">
                  <c:v>Ընթացիկ ծախսեր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Sheet1!$C$4:$E$4</c:f>
              <c:strCache>
                <c:ptCount val="3"/>
                <c:pt idx="0">
                  <c:v>Փաստացի</c:v>
                </c:pt>
                <c:pt idx="1">
                  <c:v>Հաստատված</c:v>
                </c:pt>
                <c:pt idx="2">
                  <c:v>Հաստատված</c:v>
                </c:pt>
              </c:strCache>
            </c:strRef>
          </c:cat>
          <c:val>
            <c:numRef>
              <c:f>Sheet1!$C$7:$E$7</c:f>
              <c:numCache>
                <c:formatCode>_(* #,##0.0_);_(* \(#,##0.0\);_(* "-"??_);_(@_)</c:formatCode>
                <c:ptCount val="3"/>
                <c:pt idx="0">
                  <c:v>1260.6368912899998</c:v>
                </c:pt>
                <c:pt idx="1">
                  <c:v>1261.8649513103501</c:v>
                </c:pt>
                <c:pt idx="2">
                  <c:v>1307.2388385000002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F82-46E4-96AF-832EFE435EAF}"/>
            </c:ext>
          </c:extLst>
        </c:ser>
        <c:ser>
          <c:idx val="2"/>
          <c:order val="2"/>
          <c:tx>
            <c:strRef>
              <c:f>Sheet1!$B$8</c:f>
              <c:strCache>
                <c:ptCount val="1"/>
                <c:pt idx="0">
                  <c:v>Կապիտալ ծախսեր (զուտ)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Sheet1!$C$4:$E$4</c:f>
              <c:strCache>
                <c:ptCount val="3"/>
                <c:pt idx="0">
                  <c:v>Փաստացի</c:v>
                </c:pt>
                <c:pt idx="1">
                  <c:v>Հաստատված</c:v>
                </c:pt>
                <c:pt idx="2">
                  <c:v>Հաստատված</c:v>
                </c:pt>
              </c:strCache>
            </c:strRef>
          </c:cat>
          <c:val>
            <c:numRef>
              <c:f>Sheet1!$C$8:$E$8</c:f>
              <c:numCache>
                <c:formatCode>_(* #,##0.0_);_(* \(#,##0.0\);_(* "-"??_);_(@_)</c:formatCode>
                <c:ptCount val="3"/>
                <c:pt idx="0">
                  <c:v>159.97775720000004</c:v>
                </c:pt>
                <c:pt idx="1">
                  <c:v>98.563636799999983</c:v>
                </c:pt>
                <c:pt idx="2">
                  <c:v>157.96173469999999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F82-46E4-96AF-832EFE435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8"/>
        <c:overlap val="100"/>
        <c:axId val="81052032"/>
        <c:axId val="81042048"/>
      </c:barChart>
      <c:catAx>
        <c:axId val="81013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solidFill>
              <a:schemeClr val="tx2">
                <a:lumMod val="50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81040128"/>
        <c:crosses val="autoZero"/>
        <c:auto val="1"/>
        <c:lblAlgn val="ctr"/>
        <c:lblOffset val="100"/>
        <c:noMultiLvlLbl val="0"/>
      </c:catAx>
      <c:valAx>
        <c:axId val="81040128"/>
        <c:scaling>
          <c:orientation val="minMax"/>
          <c:max val="1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մլրդ դրամ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_(* #,##0.0_);_(* \(#,##0.0\);_(* &quot;-&quot;??_);_(@_)" sourceLinked="1"/>
        <c:majorTickMark val="none"/>
        <c:minorTickMark val="none"/>
        <c:tickLblPos val="nextTo"/>
        <c:spPr>
          <a:noFill/>
          <a:ln w="28575">
            <a:solidFill>
              <a:schemeClr val="tx2">
                <a:lumMod val="50000"/>
              </a:schemeClr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81013760"/>
        <c:crosses val="autoZero"/>
        <c:crossBetween val="between"/>
      </c:valAx>
      <c:valAx>
        <c:axId val="81042048"/>
        <c:scaling>
          <c:orientation val="minMax"/>
          <c:max val="1600"/>
          <c:min val="0"/>
        </c:scaling>
        <c:delete val="1"/>
        <c:axPos val="r"/>
        <c:numFmt formatCode="_(* #,##0.0_);_(* \(#,##0.0\);_(* &quot;-&quot;??_);_(@_)" sourceLinked="1"/>
        <c:majorTickMark val="out"/>
        <c:minorTickMark val="none"/>
        <c:tickLblPos val="nextTo"/>
        <c:crossAx val="81052032"/>
        <c:crosses val="max"/>
        <c:crossBetween val="between"/>
        <c:majorUnit val="200"/>
      </c:valAx>
      <c:catAx>
        <c:axId val="810520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1042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.19065708833984982"/>
          <c:y val="0.93751040042318012"/>
          <c:w val="0.72713973402489362"/>
          <c:h val="5.9144326612352645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800"/>
      </a:pPr>
      <a:endParaRPr lang="en-U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ԸՆԴԱՄԵՆԸ ԾԱԽՍԵՐ, այդ թվում`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cat>
            <c:multiLvlStrRef>
              <c:f>Sheet1!$C$1:$E$2</c:f>
              <c:multiLvlStrCache>
                <c:ptCount val="3"/>
                <c:lvl>
                  <c:pt idx="0">
                    <c:v>2016 թ.</c:v>
                  </c:pt>
                  <c:pt idx="1">
                    <c:v>2017 թ.</c:v>
                  </c:pt>
                  <c:pt idx="2">
                    <c:v>2018 թ.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Sheet1!$C$3:$E$3</c:f>
              <c:numCache>
                <c:formatCode>#,##0.0_);\(#,##0.0\)</c:formatCode>
                <c:ptCount val="3"/>
                <c:pt idx="0">
                  <c:v>1420.6164311799998</c:v>
                </c:pt>
                <c:pt idx="1">
                  <c:v>1360.1123420000001</c:v>
                </c:pt>
                <c:pt idx="2">
                  <c:v>1465.2005732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EC-4E49-8885-DC67CC8574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87995904"/>
        <c:axId val="87994368"/>
      </c:barChart>
      <c:barChart>
        <c:barDir val="col"/>
        <c:grouping val="stacked"/>
        <c:varyColors val="0"/>
        <c:ser>
          <c:idx val="4"/>
          <c:order val="1"/>
          <c:tx>
            <c:strRef>
              <c:f>Sheet1!$B$18</c:f>
              <c:strCache>
                <c:ptCount val="1"/>
                <c:pt idx="0">
                  <c:v>4. ՀՀ կառավարության պահուստային ֆոնդ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9.5454545454545459E-2"/>
                  <c:y val="-3.8412291933418788E-2"/>
                </c:manualLayout>
              </c:layout>
              <c:tx>
                <c:rich>
                  <a:bodyPr/>
                  <a:lstStyle/>
                  <a:p>
                    <a:fld id="{C9FE6E41-7CF3-402D-A06C-5C58DBCA70B0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8EC-4E49-8885-DC67CC857475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1"/>
              <c:layout>
                <c:manualLayout>
                  <c:x val="9.3939393939393823E-2"/>
                  <c:y val="-3.8412291933418691E-2"/>
                </c:manualLayout>
              </c:layout>
              <c:tx>
                <c:rich>
                  <a:bodyPr rot="0" vert="horz"/>
                  <a:lstStyle/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fld id="{7E39E3D3-508E-4E56-828C-0093B88C5507}" type="CELLRANGE">
                      <a:rPr lang="en-US"/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0.0" sourceLinked="0"/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8EC-4E49-8885-DC67CC857475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2"/>
              <c:layout>
                <c:manualLayout>
                  <c:x val="9.5454545454545348E-2"/>
                  <c:y val="-3.84122919334186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8EC-4E49-8885-DC67CC85747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Sheet1!$C$1:$E$2</c:f>
              <c:multiLvlStrCache>
                <c:ptCount val="3"/>
                <c:lvl>
                  <c:pt idx="0">
                    <c:v>2016 թ.</c:v>
                  </c:pt>
                  <c:pt idx="1">
                    <c:v>2017 թ.</c:v>
                  </c:pt>
                  <c:pt idx="2">
                    <c:v>2018 թ.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Sheet1!$C$18:$E$18</c:f>
              <c:numCache>
                <c:formatCode>#,##0.0_);\(#,##0.0\)</c:formatCode>
                <c:ptCount val="3"/>
                <c:pt idx="0">
                  <c:v>15.132217189999995</c:v>
                </c:pt>
                <c:pt idx="1">
                  <c:v>16.312840000000001</c:v>
                </c:pt>
                <c:pt idx="2">
                  <c:v>25.074439999999999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8EC-4E49-8885-DC67CC857475}"/>
            </c:ext>
            <c:ext xmlns:c15="http://schemas.microsoft.com/office/drawing/2012/chart" uri="{02D57815-91ED-43cb-92C2-25804820EDAC}">
              <c15:datalabelsRange>
                <c15:f>Sheet1!$C$25:$E$25</c15:f>
                <c15:dlblRangeCache>
                  <c:ptCount val="3"/>
                  <c:pt idx="0">
                    <c:v>1.1%</c:v>
                  </c:pt>
                  <c:pt idx="1">
                    <c:v>1.2%</c:v>
                  </c:pt>
                  <c:pt idx="2">
                    <c:v>1.4%</c:v>
                  </c:pt>
                </c15:dlblRangeCache>
              </c15:datalabelsRange>
            </c:ext>
          </c:extLst>
        </c:ser>
        <c:ser>
          <c:idx val="2"/>
          <c:order val="2"/>
          <c:tx>
            <c:strRef>
              <c:f>Sheet1!$B$12</c:f>
              <c:strCache>
                <c:ptCount val="1"/>
                <c:pt idx="0">
                  <c:v>3. Սոցիալական ծառայություններ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44.6%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8EC-4E49-8885-DC67CC85747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47.7%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44.2%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Sheet1!$C$1:$E$2</c:f>
              <c:multiLvlStrCache>
                <c:ptCount val="3"/>
                <c:lvl>
                  <c:pt idx="0">
                    <c:v>2016 թ.</c:v>
                  </c:pt>
                  <c:pt idx="1">
                    <c:v>2017 թ.</c:v>
                  </c:pt>
                  <c:pt idx="2">
                    <c:v>2018 թ.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Sheet1!$C$12:$E$12</c:f>
              <c:numCache>
                <c:formatCode>#,##0.0_);\(#,##0.0\)</c:formatCode>
                <c:ptCount val="3"/>
                <c:pt idx="0">
                  <c:v>633.83318939000014</c:v>
                </c:pt>
                <c:pt idx="1">
                  <c:v>648.66593970000008</c:v>
                </c:pt>
                <c:pt idx="2">
                  <c:v>646.88926240000001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8EC-4E49-8885-DC67CC857475}"/>
            </c:ext>
          </c:extLst>
        </c:ser>
        <c:ser>
          <c:idx val="3"/>
          <c:order val="3"/>
          <c:tx>
            <c:strRef>
              <c:f>Sheet1!$B$8</c:f>
              <c:strCache>
                <c:ptCount val="1"/>
                <c:pt idx="0">
                  <c:v>2. Տնտեսական ծառայություններ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11.1%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8EC-4E49-8885-DC67CC85747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8.7%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8EC-4E49-8885-DC67CC85747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11.2%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98EC-4E49-8885-DC67CC85747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Sheet1!$C$1:$E$2</c:f>
              <c:multiLvlStrCache>
                <c:ptCount val="3"/>
                <c:lvl>
                  <c:pt idx="0">
                    <c:v>2016 թ.</c:v>
                  </c:pt>
                  <c:pt idx="1">
                    <c:v>2017 թ.</c:v>
                  </c:pt>
                  <c:pt idx="2">
                    <c:v>2018 թ.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Sheet1!$C$8:$E$8</c:f>
              <c:numCache>
                <c:formatCode>#,##0.0_);\(#,##0.0\)</c:formatCode>
                <c:ptCount val="3"/>
                <c:pt idx="0">
                  <c:v>158.34010563999999</c:v>
                </c:pt>
                <c:pt idx="1">
                  <c:v>117.84953949999998</c:v>
                </c:pt>
                <c:pt idx="2">
                  <c:v>163.99936959999999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8EC-4E49-8885-DC67CC857475}"/>
            </c:ext>
          </c:extLst>
        </c:ser>
        <c:ser>
          <c:idx val="1"/>
          <c:order val="4"/>
          <c:tx>
            <c:strRef>
              <c:f>Sheet1!$B$4</c:f>
              <c:strCache>
                <c:ptCount val="1"/>
                <c:pt idx="0">
                  <c:v>1. Ընդհանուր նշանակության պետական ծառայություններ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43.2 %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98EC-4E49-8885-DC67CC85747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42.4%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98EC-4E49-8885-DC67CC85747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42.9%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98EC-4E49-8885-DC67CC85747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Sheet1!$C$1:$E$2</c:f>
              <c:multiLvlStrCache>
                <c:ptCount val="3"/>
                <c:lvl>
                  <c:pt idx="0">
                    <c:v>2016 թ.</c:v>
                  </c:pt>
                  <c:pt idx="1">
                    <c:v>2017 թ.</c:v>
                  </c:pt>
                  <c:pt idx="2">
                    <c:v>2018 թ.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Sheet1!$C$4:$E$4</c:f>
              <c:numCache>
                <c:formatCode>#,##0.0_);\(#,##0.0\)</c:formatCode>
                <c:ptCount val="3"/>
                <c:pt idx="0">
                  <c:v>613.31091895999987</c:v>
                </c:pt>
                <c:pt idx="1">
                  <c:v>577.2840228</c:v>
                </c:pt>
                <c:pt idx="2">
                  <c:v>629.2375012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8EC-4E49-8885-DC67CC8574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87692416"/>
        <c:axId val="87997440"/>
      </c:barChart>
      <c:valAx>
        <c:axId val="87994368"/>
        <c:scaling>
          <c:orientation val="minMax"/>
          <c:max val="1500"/>
          <c:min val="0"/>
        </c:scaling>
        <c:delete val="1"/>
        <c:axPos val="r"/>
        <c:numFmt formatCode="#,##0.0_);\(#,##0.0\)" sourceLinked="1"/>
        <c:majorTickMark val="out"/>
        <c:minorTickMark val="none"/>
        <c:tickLblPos val="nextTo"/>
        <c:crossAx val="87995904"/>
        <c:crosses val="max"/>
        <c:crossBetween val="between"/>
      </c:valAx>
      <c:catAx>
        <c:axId val="879959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7994368"/>
        <c:crosses val="autoZero"/>
        <c:auto val="1"/>
        <c:lblAlgn val="ctr"/>
        <c:lblOffset val="100"/>
        <c:noMultiLvlLbl val="0"/>
      </c:catAx>
      <c:valAx>
        <c:axId val="87997440"/>
        <c:scaling>
          <c:orientation val="minMax"/>
          <c:max val="15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մլրդ դրամ</a:t>
                </a:r>
              </a:p>
            </c:rich>
          </c:tx>
          <c:layout>
            <c:manualLayout>
              <c:xMode val="edge"/>
              <c:yMode val="edge"/>
              <c:x val="0.21515151515151515"/>
              <c:y val="0.2744105578352001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.0_);\(#,##0.0\)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en-US"/>
          </a:p>
        </c:txPr>
        <c:crossAx val="87692416"/>
        <c:crosses val="autoZero"/>
        <c:crossBetween val="between"/>
      </c:valAx>
      <c:catAx>
        <c:axId val="876924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7997440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900">
          <a:latin typeface="GHEA Grapalat" panose="02000506050000020003" pitchFamily="50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4245031871016121"/>
          <c:y val="2.8169014084507043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100"/>
          </a:pPr>
          <a:endParaRPr lang="en-US"/>
        </a:p>
      </c:txPr>
    </c:title>
    <c:autoTitleDeleted val="0"/>
    <c:view3D>
      <c:rotX val="30"/>
      <c:rotY val="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9914529914529916E-2"/>
          <c:y val="0.20848430866801509"/>
          <c:w val="0.59337791910626547"/>
          <c:h val="0.59015943902534573"/>
        </c:manualLayout>
      </c:layout>
      <c:pie3DChart>
        <c:varyColors val="1"/>
        <c:ser>
          <c:idx val="0"/>
          <c:order val="0"/>
          <c:tx>
            <c:strRef>
              <c:f>Sheet1!$E$1:$E$2</c:f>
              <c:strCache>
                <c:ptCount val="1"/>
                <c:pt idx="0">
                  <c:v>Հաստատված 2018 թ.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3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F1-4327-9F72-70EEDD158F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F1-4327-9F72-70EEDD158F1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F1-4327-9F72-70EEDD158F10}"/>
              </c:ext>
            </c:extLst>
          </c:dPt>
          <c:dLbls>
            <c:dLbl>
              <c:idx val="0"/>
              <c:layout>
                <c:manualLayout>
                  <c:x val="-0.1879475282788233"/>
                  <c:y val="5.586527036233147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7F1-4327-9F72-70EEDD158F1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305289262010099"/>
                  <c:y val="-0.1850457073147547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7F1-4327-9F72-70EEDD158F1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0809449646217391"/>
                  <c:y val="0.1057196723648980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7F1-4327-9F72-70EEDD158F10}"/>
                </c:ext>
                <c:ext xmlns:c15="http://schemas.microsoft.com/office/drawing/2012/chart" uri="{CE6537A1-D6FC-4f65-9D91-7224C49458BB}">
                  <c15:layout>
                    <c:manualLayout>
                      <c:w val="0.15147268086761023"/>
                      <c:h val="0.1416901408450704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00"/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Sheet1!$B$5:$B$7</c:f>
              <c:strCache>
                <c:ptCount val="3"/>
                <c:pt idx="0">
                  <c:v>Ընդհանուր բնույթի հանրային ծառայություններ</c:v>
                </c:pt>
                <c:pt idx="1">
                  <c:v>Պաշտպանություն</c:v>
                </c:pt>
                <c:pt idx="2">
                  <c:v>Հասարակական կարգ, անվտանգություն և դատական գործունեություն</c:v>
                </c:pt>
              </c:strCache>
            </c:strRef>
          </c:cat>
          <c:val>
            <c:numRef>
              <c:f>Sheet1!$E$5:$E$7</c:f>
              <c:numCache>
                <c:formatCode>#,##0.0_ \մ\լ\ր\դ\ \դ\ր\ա\մ;\(#,##0.0\)</c:formatCode>
                <c:ptCount val="3"/>
                <c:pt idx="0">
                  <c:v>278.72197239999997</c:v>
                </c:pt>
                <c:pt idx="1">
                  <c:v>247.8958782</c:v>
                </c:pt>
                <c:pt idx="2">
                  <c:v>102.6196506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7F1-4327-9F72-70EEDD158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</c:dTable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589163352216905"/>
          <c:y val="0.23205152172879798"/>
          <c:w val="0.34425809067010832"/>
          <c:h val="0.6498810183938275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1100">
          <a:latin typeface="GHEA Grapalat" panose="02000506050000020003" pitchFamily="50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hy-AM" sz="900"/>
              <a:t>Հաստատաված 2018 թ.</a:t>
            </a:r>
          </a:p>
        </c:rich>
      </c:tx>
      <c:layout>
        <c:manualLayout>
          <c:xMode val="edge"/>
          <c:yMode val="edge"/>
          <c:x val="8.1249261283368873E-2"/>
          <c:y val="2.9717900982900936E-4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146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628205128205128E-2"/>
          <c:y val="0.21294326241134751"/>
          <c:w val="0.88461538461538458"/>
          <c:h val="0.76035460992907788"/>
        </c:manualLayout>
      </c:layout>
      <c:pie3DChart>
        <c:varyColors val="1"/>
        <c:ser>
          <c:idx val="0"/>
          <c:order val="0"/>
          <c:tx>
            <c:strRef>
              <c:f>Sheet1!$D$1:$D$2</c:f>
              <c:strCache>
                <c:ptCount val="1"/>
                <c:pt idx="0">
                  <c:v>Հաստատաված 2018 թ.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5D9-4ADF-BD28-BD20E90505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5D9-4ADF-BD28-BD20E90505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5D9-4ADF-BD28-BD20E90505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5D9-4ADF-BD28-BD20E90505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5D9-4ADF-BD28-BD20E905050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5D9-4ADF-BD28-BD20E905050A}"/>
              </c:ext>
            </c:extLst>
          </c:dPt>
          <c:dLbls>
            <c:dLbl>
              <c:idx val="0"/>
              <c:layout>
                <c:manualLayout>
                  <c:x val="0.1713716434484151"/>
                  <c:y val="-0.3120567375886525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5D9-4ADF-BD28-BD20E905050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270153730783653"/>
                  <c:y val="0.1424196649578133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5D9-4ADF-BD28-BD20E905050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7316741657292839E-2"/>
                  <c:y val="-7.437664491658510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5D9-4ADF-BD28-BD20E905050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874765654293213E-2"/>
                  <c:y val="-6.013663399719426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5D9-4ADF-BD28-BD20E905050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7480662459820415"/>
                  <c:y val="-0.1890613564134177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5D9-4ADF-BD28-BD20E905050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3580568053993143E-2"/>
                  <c:y val="5.769143649875930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75D9-4ADF-BD28-BD20E905050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Sheet1!$A$4:$A$9</c:f>
              <c:strCache>
                <c:ptCount val="6"/>
                <c:pt idx="0">
                  <c:v>Տրանսպորտ</c:v>
                </c:pt>
                <c:pt idx="1">
                  <c:v>Ջրային տնտեսություն</c:v>
                </c:pt>
                <c:pt idx="2">
                  <c:v>Էներգետիկա</c:v>
                </c:pt>
                <c:pt idx="3">
                  <c:v>Շրջակա միջավայրի պաշտպանություն</c:v>
                </c:pt>
                <c:pt idx="4">
                  <c:v>Գյուղատնտեսություն և անտառային տնտեսություն</c:v>
                </c:pt>
                <c:pt idx="5">
                  <c:v>Տնտեսական այլ ծառայություններ</c:v>
                </c:pt>
              </c:strCache>
            </c:strRef>
          </c:cat>
          <c:val>
            <c:numRef>
              <c:f>Sheet1!$D$4:$D$9</c:f>
              <c:numCache>
                <c:formatCode>#,##0.0_ \մ\լ\ր\դ\ \դ\ր\ա\մ;\(#,##0.0\)</c:formatCode>
                <c:ptCount val="6"/>
                <c:pt idx="0">
                  <c:v>76.2238045</c:v>
                </c:pt>
                <c:pt idx="1">
                  <c:v>33.863190700000004</c:v>
                </c:pt>
                <c:pt idx="2">
                  <c:v>17.339405299999999</c:v>
                </c:pt>
                <c:pt idx="3">
                  <c:v>11.6157196</c:v>
                </c:pt>
                <c:pt idx="4">
                  <c:v>18.771712899999997</c:v>
                </c:pt>
                <c:pt idx="5">
                  <c:v>6.1855365999999989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5D9-4ADF-BD28-BD20E905050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1200">
          <a:latin typeface="GHEA Grapalat" panose="02000506050000020003" pitchFamily="50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4.5444803294387257E-2"/>
          <c:y val="0.116700201207243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414486921529175"/>
          <c:w val="0.64585873647642111"/>
          <c:h val="0.64587525150905423"/>
        </c:manualLayout>
      </c:layout>
      <c:pie3DChart>
        <c:varyColors val="1"/>
        <c:ser>
          <c:idx val="0"/>
          <c:order val="0"/>
          <c:tx>
            <c:strRef>
              <c:f>Sheet1!$E$1:$E$2</c:f>
              <c:strCache>
                <c:ptCount val="1"/>
                <c:pt idx="0">
                  <c:v>Հաստատված 2018 թ.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3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F1-4327-9F72-70EEDD158F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F1-4327-9F72-70EEDD158F1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F1-4327-9F72-70EEDD158F1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28A-4D62-B63E-D375FE1F36CA}"/>
              </c:ext>
            </c:extLst>
          </c:dPt>
          <c:dLbls>
            <c:dLbl>
              <c:idx val="0"/>
              <c:layout>
                <c:manualLayout>
                  <c:x val="-3.5498222296681002E-2"/>
                  <c:y val="-9.196089925379047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7F1-4327-9F72-70EEDD158F1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22491928461661E-2"/>
                  <c:y val="-7.11584467434528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7F1-4327-9F72-70EEDD158F10}"/>
                </c:ext>
                <c:ext xmlns:c15="http://schemas.microsoft.com/office/drawing/2012/chart" uri="{CE6537A1-D6FC-4f65-9D91-7224C49458BB}">
                  <c15:layout>
                    <c:manualLayout>
                      <c:w val="0.15330312582085631"/>
                      <c:h val="0.1553722334004024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5094397183803568"/>
                  <c:y val="-0.1152128519146374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7F1-4327-9F72-70EEDD158F10}"/>
                </c:ext>
                <c:ext xmlns:c15="http://schemas.microsoft.com/office/drawing/2012/chart" uri="{CE6537A1-D6FC-4f65-9D91-7224C49458BB}">
                  <c15:layout>
                    <c:manualLayout>
                      <c:w val="0.15147268086761023"/>
                      <c:h val="0.14169014084507042"/>
                    </c:manualLayout>
                  </c15:layout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Sheet1!$B$13:$B$16</c:f>
              <c:strCache>
                <c:ptCount val="4"/>
                <c:pt idx="0">
                  <c:v>Առողջապահություն</c:v>
                </c:pt>
                <c:pt idx="1">
                  <c:v>Հանգիստ, մշակույթ և կրոն</c:v>
                </c:pt>
                <c:pt idx="2">
                  <c:v>Կրթություն</c:v>
                </c:pt>
                <c:pt idx="3">
                  <c:v>Սոցիալական պաշտպանություն</c:v>
                </c:pt>
              </c:strCache>
            </c:strRef>
          </c:cat>
          <c:val>
            <c:numRef>
              <c:f>Sheet1!$E$13:$E$16</c:f>
              <c:numCache>
                <c:formatCode>#,##0.0_ \մ\լ\ր\դ\ \դ\ր\ա\մ;\(#,##0.0\)</c:formatCode>
                <c:ptCount val="4"/>
                <c:pt idx="0">
                  <c:v>84.074202599999992</c:v>
                </c:pt>
                <c:pt idx="1">
                  <c:v>26.975168499999999</c:v>
                </c:pt>
                <c:pt idx="2">
                  <c:v>127.1587152</c:v>
                </c:pt>
                <c:pt idx="3">
                  <c:v>408.68117610000002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7F1-4327-9F72-70EEDD158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414681337909686"/>
          <c:y val="0.29335417243698808"/>
          <c:w val="0.3436119523521099"/>
          <c:h val="0.649936301700467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1200">
          <a:latin typeface="GHEA Grapalat" panose="02000506050000020003" pitchFamily="50" charset="0"/>
        </a:defRPr>
      </a:pPr>
      <a:endParaRPr lang="en-US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0.20135</cdr:x>
      <cdr:y>0.12234</cdr:y>
    </cdr:from>
    <cdr:to>
      <cdr:x>0.23079</cdr:x>
      <cdr:y>0.78856</cdr:y>
    </cdr:to>
    <cdr:sp macro="" textlink="">
      <cdr:nvSpPr>
        <cdr:cNvPr id="7" name="Left Brace 6"/>
        <cdr:cNvSpPr/>
      </cdr:nvSpPr>
      <cdr:spPr>
        <a:xfrm xmlns:a="http://schemas.openxmlformats.org/drawingml/2006/main">
          <a:off x="1295705" y="597327"/>
          <a:ext cx="189449" cy="3252829"/>
        </a:xfrm>
        <a:prstGeom xmlns:a="http://schemas.openxmlformats.org/drawingml/2006/main" prst="leftBrace">
          <a:avLst>
            <a:gd name="adj1" fmla="val 49897"/>
            <a:gd name="adj2" fmla="val 49445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0.4809</cdr:x>
      <cdr:y>0.1517</cdr:y>
    </cdr:from>
    <cdr:to>
      <cdr:x>0.5191</cdr:x>
      <cdr:y>0.79056</cdr:y>
    </cdr:to>
    <cdr:sp macro="" textlink="">
      <cdr:nvSpPr>
        <cdr:cNvPr id="8" name="Left Brace 7"/>
        <cdr:cNvSpPr/>
      </cdr:nvSpPr>
      <cdr:spPr>
        <a:xfrm xmlns:a="http://schemas.openxmlformats.org/drawingml/2006/main">
          <a:off x="4185832" y="724408"/>
          <a:ext cx="332413" cy="3050653"/>
        </a:xfrm>
        <a:prstGeom xmlns:a="http://schemas.openxmlformats.org/drawingml/2006/main" prst="leftBrace">
          <a:avLst>
            <a:gd name="adj1" fmla="val 49897"/>
            <a:gd name="adj2" fmla="val 49732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0.76372</cdr:x>
      <cdr:y>0.10638</cdr:y>
    </cdr:from>
    <cdr:to>
      <cdr:x>0.80191</cdr:x>
      <cdr:y>0.78856</cdr:y>
    </cdr:to>
    <cdr:sp macro="" textlink="">
      <cdr:nvSpPr>
        <cdr:cNvPr id="9" name="Left Brace 8"/>
        <cdr:cNvSpPr/>
      </cdr:nvSpPr>
      <cdr:spPr>
        <a:xfrm xmlns:a="http://schemas.openxmlformats.org/drawingml/2006/main">
          <a:off x="6647507" y="508000"/>
          <a:ext cx="332412" cy="3257523"/>
        </a:xfrm>
        <a:prstGeom xmlns:a="http://schemas.openxmlformats.org/drawingml/2006/main" prst="leftBrace">
          <a:avLst>
            <a:gd name="adj1" fmla="val 49897"/>
            <a:gd name="adj2" fmla="val 49732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0.19851</cdr:x>
      <cdr:y>0.08955</cdr:y>
    </cdr:from>
    <cdr:to>
      <cdr:x>0.23188</cdr:x>
      <cdr:y>0.66791</cdr:y>
    </cdr:to>
    <cdr:sp macro="" textlink="">
      <cdr:nvSpPr>
        <cdr:cNvPr id="5" name="Left Brace 4"/>
        <cdr:cNvSpPr/>
      </cdr:nvSpPr>
      <cdr:spPr>
        <a:xfrm xmlns:a="http://schemas.openxmlformats.org/drawingml/2006/main">
          <a:off x="1524000" y="457200"/>
          <a:ext cx="256212" cy="2952723"/>
        </a:xfrm>
        <a:prstGeom xmlns:a="http://schemas.openxmlformats.org/drawingml/2006/main" prst="leftBrace">
          <a:avLst>
            <a:gd name="adj1" fmla="val 49897"/>
            <a:gd name="adj2" fmla="val 49445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0.48331</cdr:x>
      <cdr:y>0.32836</cdr:y>
    </cdr:from>
    <cdr:to>
      <cdr:x>0.51669</cdr:x>
      <cdr:y>0.66791</cdr:y>
    </cdr:to>
    <cdr:sp macro="" textlink="">
      <cdr:nvSpPr>
        <cdr:cNvPr id="6" name="Left Brace 5"/>
        <cdr:cNvSpPr/>
      </cdr:nvSpPr>
      <cdr:spPr>
        <a:xfrm xmlns:a="http://schemas.openxmlformats.org/drawingml/2006/main">
          <a:off x="3710469" y="1676400"/>
          <a:ext cx="256212" cy="1733523"/>
        </a:xfrm>
        <a:prstGeom xmlns:a="http://schemas.openxmlformats.org/drawingml/2006/main" prst="leftBrace">
          <a:avLst>
            <a:gd name="adj1" fmla="val 49897"/>
            <a:gd name="adj2" fmla="val 49445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0.76427</cdr:x>
      <cdr:y>0.0597</cdr:y>
    </cdr:from>
    <cdr:to>
      <cdr:x>0.79764</cdr:x>
      <cdr:y>0.66791</cdr:y>
    </cdr:to>
    <cdr:sp macro="" textlink="">
      <cdr:nvSpPr>
        <cdr:cNvPr id="7" name="Left Brace 6"/>
        <cdr:cNvSpPr/>
      </cdr:nvSpPr>
      <cdr:spPr>
        <a:xfrm xmlns:a="http://schemas.openxmlformats.org/drawingml/2006/main">
          <a:off x="5867400" y="304800"/>
          <a:ext cx="256212" cy="3105123"/>
        </a:xfrm>
        <a:prstGeom xmlns:a="http://schemas.openxmlformats.org/drawingml/2006/main" prst="leftBrace">
          <a:avLst>
            <a:gd name="adj1" fmla="val 49897"/>
            <a:gd name="adj2" fmla="val 49445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0.01802</cdr:x>
      <cdr:y>0.14706</cdr:y>
    </cdr:from>
    <cdr:to>
      <cdr:x>0.94595</cdr:x>
      <cdr:y>0.27749</cdr:y>
    </cdr:to>
    <cdr:sp macro="" textlink="">
      <cdr:nvSpPr>
        <cdr:cNvPr id="2" name="Left Brace 1"/>
        <cdr:cNvSpPr/>
      </cdr:nvSpPr>
      <cdr:spPr>
        <a:xfrm xmlns:a="http://schemas.openxmlformats.org/drawingml/2006/main" rot="5400000">
          <a:off x="3907735" y="-3374335"/>
          <a:ext cx="337930" cy="7848600"/>
        </a:xfrm>
        <a:prstGeom xmlns:a="http://schemas.openxmlformats.org/drawingml/2006/main" prst="leftBrace">
          <a:avLst/>
        </a:prstGeom>
        <a:ln xmlns:a="http://schemas.openxmlformats.org/drawingml/2006/main" w="25400">
          <a:solidFill>
            <a:schemeClr val="tx2">
              <a:lumMod val="5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b="1"/>
        </a:p>
      </cdr:txBody>
    </cdr:sp>
  </cdr:relSizeAnchor>
</c:userShapes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Waveform">
    <a:dk1>
      <a:sysClr val="windowText" lastClr="000000"/>
    </a:dk1>
    <a:lt1>
      <a:sysClr val="window" lastClr="FFFFFF"/>
    </a:lt1>
    <a:dk2>
      <a:srgbClr val="073E87"/>
    </a:dk2>
    <a:lt2>
      <a:srgbClr val="C6E7FC"/>
    </a:lt2>
    <a:accent1>
      <a:srgbClr val="31B6FD"/>
    </a:accent1>
    <a:accent2>
      <a:srgbClr val="4584D3"/>
    </a:accent2>
    <a:accent3>
      <a:srgbClr val="5BD078"/>
    </a:accent3>
    <a:accent4>
      <a:srgbClr val="A5D028"/>
    </a:accent4>
    <a:accent5>
      <a:srgbClr val="F5C040"/>
    </a:accent5>
    <a:accent6>
      <a:srgbClr val="05E0DB"/>
    </a:accent6>
    <a:hlink>
      <a:srgbClr val="0080FF"/>
    </a:hlink>
    <a:folHlink>
      <a:srgbClr val="5EAEFF"/>
    </a:folHlink>
  </a:clrScheme>
  <a:fontScheme name="Waveform">
    <a:majorFont>
      <a:latin typeface="Candara"/>
      <a:ea typeface=""/>
      <a:cs typeface=""/>
      <a:font script="Jpan" typeface="HGP明朝E"/>
      <a:font script="Hang" typeface="HY그래픽M"/>
      <a:font script="Hans" typeface="华文新魏"/>
      <a:font script="Hant" typeface="標楷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ndara"/>
      <a:ea typeface=""/>
      <a:cs typeface=""/>
      <a:font script="Jpan" typeface="HGP明朝E"/>
      <a:font script="Hang" typeface="HY그래픽M"/>
      <a:font script="Hans" typeface="华文楷体"/>
      <a:font script="Hant" typeface="標楷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Waveform">
    <a:fillStyleLst>
      <a:solidFill>
        <a:schemeClr val="phClr"/>
      </a:solidFill>
      <a:gradFill rotWithShape="1">
        <a:gsLst>
          <a:gs pos="0">
            <a:schemeClr val="phClr">
              <a:tint val="0"/>
            </a:schemeClr>
          </a:gs>
          <a:gs pos="44000">
            <a:schemeClr val="phClr">
              <a:tint val="60000"/>
              <a:satMod val="120000"/>
            </a:schemeClr>
          </a:gs>
          <a:gs pos="100000">
            <a:schemeClr val="phClr">
              <a:tint val="90000"/>
              <a:alpha val="100000"/>
              <a:lumMod val="9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20000"/>
              <a:lumMod val="120000"/>
            </a:schemeClr>
          </a:gs>
          <a:gs pos="100000">
            <a:schemeClr val="phClr">
              <a:shade val="89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75000"/>
            <a:lumMod val="8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flat" dir="tl">
            <a:rot lat="0" lon="0" rev="6360000"/>
          </a:lightRig>
        </a:scene3d>
        <a:sp3d prstMaterial="flat">
          <a:bevelT w="12700" h="12700"/>
        </a:sp3d>
      </a:effectStyle>
      <a:effectStyle>
        <a:effectLst>
          <a:outerShdw blurRad="508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flat" dir="tl">
            <a:rot lat="0" lon="0" rev="6360000"/>
          </a:lightRig>
        </a:scene3d>
        <a:sp3d contourW="19050" prstMaterial="flat">
          <a:bevelT w="63500" h="63500"/>
          <a:contourClr>
            <a:schemeClr val="phClr">
              <a:shade val="25000"/>
              <a:satMod val="18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40000">
            <a:schemeClr val="phClr">
              <a:tint val="94000"/>
              <a:shade val="94000"/>
              <a:alpha val="100000"/>
              <a:satMod val="114000"/>
              <a:lumMod val="114000"/>
            </a:schemeClr>
          </a:gs>
          <a:gs pos="74000">
            <a:schemeClr val="phClr">
              <a:tint val="94000"/>
              <a:shade val="94000"/>
              <a:satMod val="128000"/>
              <a:lumMod val="100000"/>
            </a:schemeClr>
          </a:gs>
          <a:gs pos="100000">
            <a:schemeClr val="phClr">
              <a:tint val="98000"/>
              <a:shade val="100000"/>
              <a:hueMod val="98000"/>
              <a:satMod val="100000"/>
              <a:lumMod val="74000"/>
            </a:schemeClr>
          </a:gs>
        </a:gsLst>
        <a:path path="circle">
          <a:fillToRect l="20000" t="-40000" r="20000" b="140000"/>
        </a:path>
      </a:gradFill>
      <a:blipFill rotWithShape="1">
        <a:blip xmlns:r="http://schemas.openxmlformats.org/officeDocument/2006/relationships" r:embed="rId1">
          <a:duotone>
            <a:schemeClr val="phClr">
              <a:tint val="96000"/>
              <a:satMod val="130000"/>
              <a:lumMod val="50000"/>
            </a:schemeClr>
            <a:schemeClr val="phClr">
              <a:tint val="96000"/>
              <a:satMod val="114000"/>
              <a:lumMod val="114000"/>
            </a:schemeClr>
          </a:duotone>
        </a:blip>
        <a:stretch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9D464-B1EB-424C-9F23-AF4079DAF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23</Pages>
  <Words>3878</Words>
  <Characters>22109</Characters>
  <Application>Microsoft Office Word</Application>
  <DocSecurity>0</DocSecurity>
  <Lines>184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Atom Janjughazyan</dc:creator>
  <cp:lastModifiedBy>Ruzanna Gabrielyan1</cp:lastModifiedBy>
  <cp:revision>6</cp:revision>
  <cp:lastPrinted>2017-12-08T08:59:00Z</cp:lastPrinted>
  <dcterms:created xsi:type="dcterms:W3CDTF">2018-05-14T11:12:00Z</dcterms:created>
  <dcterms:modified xsi:type="dcterms:W3CDTF">2018-05-14T12:03:00Z</dcterms:modified>
</cp:coreProperties>
</file>